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DA5C" w14:textId="0BCAF7B6" w:rsidR="00FC1115" w:rsidRDefault="00D64B87" w:rsidP="00FC111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CA57B7">
        <w:rPr>
          <w:rFonts w:cs="Arial"/>
          <w:b/>
          <w:sz w:val="22"/>
          <w:lang w:val="en-US" w:eastAsia="en-US"/>
        </w:rPr>
        <w:t>3GPP TSG-RAN WG2 #123bis</w:t>
      </w:r>
      <w:r w:rsidRPr="00CA57B7">
        <w:rPr>
          <w:rFonts w:cs="Arial"/>
          <w:b/>
          <w:sz w:val="22"/>
          <w:lang w:val="en-US" w:eastAsia="en-US"/>
        </w:rPr>
        <w:tab/>
      </w:r>
      <w:r w:rsidR="00B23B40" w:rsidRPr="00B23B40">
        <w:rPr>
          <w:rFonts w:cs="Arial"/>
          <w:b/>
          <w:sz w:val="22"/>
          <w:lang w:val="en-US" w:eastAsia="en-US"/>
        </w:rPr>
        <w:t>R2-2310385</w:t>
      </w:r>
      <w:r w:rsidRPr="00CA57B7">
        <w:rPr>
          <w:rFonts w:cs="Arial"/>
          <w:b/>
          <w:sz w:val="22"/>
          <w:lang w:val="en-US" w:eastAsia="en-US"/>
        </w:rPr>
        <w:cr/>
        <w:t>Xiamen, China, October 2023</w:t>
      </w:r>
      <w:r w:rsidR="00FC1115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FC1115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5EE2B38E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07D50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CD3084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E2DA41B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105384">
        <w:rPr>
          <w:sz w:val="22"/>
        </w:rPr>
        <w:t xml:space="preserve"> </w:t>
      </w:r>
      <w:r w:rsidR="00CD3084">
        <w:rPr>
          <w:sz w:val="22"/>
        </w:rPr>
        <w:t>c</w:t>
      </w:r>
      <w:r w:rsidR="00CD3084" w:rsidRPr="00CD3084">
        <w:rPr>
          <w:sz w:val="22"/>
        </w:rPr>
        <w:t>onnected mode mobility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2DACD2C7" w14:textId="1D3E20C8" w:rsidR="009B626B" w:rsidRDefault="00B61B00" w:rsidP="00B61B00">
      <w:pPr>
        <w:rPr>
          <w:rFonts w:eastAsiaTheme="minorEastAsia"/>
        </w:rPr>
      </w:pPr>
      <w:r>
        <w:rPr>
          <w:rFonts w:eastAsiaTheme="minorEastAsia"/>
        </w:rPr>
        <w:t xml:space="preserve">This paper will </w:t>
      </w:r>
      <w:r w:rsidR="00964884">
        <w:rPr>
          <w:rFonts w:eastAsiaTheme="minorEastAsia" w:hint="eastAsia"/>
        </w:rPr>
        <w:t>further</w:t>
      </w:r>
      <w:r w:rsidR="00964884">
        <w:rPr>
          <w:rFonts w:eastAsiaTheme="minorEastAsia"/>
        </w:rPr>
        <w:t xml:space="preserve"> </w:t>
      </w:r>
      <w:r w:rsidR="009B626B">
        <w:rPr>
          <w:rFonts w:eastAsiaTheme="minorEastAsia"/>
        </w:rPr>
        <w:t>discuss</w:t>
      </w:r>
      <w:r w:rsidR="00CC3000">
        <w:rPr>
          <w:rFonts w:eastAsiaTheme="minorEastAsia"/>
        </w:rPr>
        <w:t xml:space="preserve"> the</w:t>
      </w:r>
      <w:r w:rsidR="009B626B">
        <w:rPr>
          <w:rFonts w:eastAsiaTheme="minorEastAsia"/>
        </w:rPr>
        <w:t xml:space="preserve"> </w:t>
      </w:r>
      <w:r w:rsidR="00D53768">
        <w:rPr>
          <w:rFonts w:eastAsiaTheme="minorEastAsia"/>
        </w:rPr>
        <w:t>c</w:t>
      </w:r>
      <w:r w:rsidR="00D53768" w:rsidRPr="00D53768">
        <w:rPr>
          <w:rFonts w:eastAsiaTheme="minorEastAsia"/>
        </w:rPr>
        <w:t>onnected mode mobility</w:t>
      </w:r>
      <w:r w:rsidR="009B626B">
        <w:rPr>
          <w:rFonts w:eastAsiaTheme="minorEastAsia"/>
        </w:rPr>
        <w:t>, which is one objective of NES WID.</w:t>
      </w:r>
    </w:p>
    <w:p w14:paraId="5069FD74" w14:textId="37B1F78E" w:rsidR="009B626B" w:rsidRDefault="00B53304" w:rsidP="009B626B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21C40">
        <w:rPr>
          <w:bCs/>
        </w:rPr>
        <w:t>Specify CHO procedure enhancement(s) in case source/target cell is in NES mode</w:t>
      </w:r>
      <w:r>
        <w:rPr>
          <w:bCs/>
        </w:rPr>
        <w:t xml:space="preserve"> [RAN2]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47EB8C9E" w14:textId="0E9CC15A" w:rsidR="00A82A97" w:rsidRDefault="00CC3000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On the connected mode mobility, </w:t>
      </w:r>
      <w:r w:rsidR="00DA7968">
        <w:rPr>
          <w:iCs/>
          <w:szCs w:val="20"/>
        </w:rPr>
        <w:t xml:space="preserve">RAN2 </w:t>
      </w:r>
      <w:r w:rsidR="00B57939">
        <w:rPr>
          <w:iCs/>
          <w:szCs w:val="20"/>
        </w:rPr>
        <w:t>conclude</w:t>
      </w:r>
      <w:r w:rsidR="00DA7968">
        <w:rPr>
          <w:iCs/>
          <w:szCs w:val="20"/>
        </w:rPr>
        <w:t>s</w:t>
      </w:r>
      <w:r w:rsidR="00BE4C0B">
        <w:rPr>
          <w:iCs/>
          <w:szCs w:val="20"/>
        </w:rPr>
        <w:t xml:space="preserve"> to</w:t>
      </w:r>
      <w:r w:rsidR="00DA7968">
        <w:rPr>
          <w:iCs/>
          <w:szCs w:val="20"/>
        </w:rPr>
        <w:t xml:space="preserve"> enhance CHO based on the</w:t>
      </w:r>
      <w:r w:rsidR="00B57939">
        <w:rPr>
          <w:iCs/>
          <w:szCs w:val="20"/>
        </w:rPr>
        <w:t xml:space="preserve"> source cell entering the NES mode</w:t>
      </w:r>
      <w:r w:rsidR="002B4D42">
        <w:rPr>
          <w:iCs/>
          <w:szCs w:val="20"/>
        </w:rPr>
        <w:t>.</w:t>
      </w:r>
      <w:r w:rsidR="000009C3">
        <w:rPr>
          <w:iCs/>
          <w:szCs w:val="20"/>
        </w:rPr>
        <w:t xml:space="preserve"> </w:t>
      </w:r>
    </w:p>
    <w:p w14:paraId="5353F229" w14:textId="77777777" w:rsidR="00B57939" w:rsidRPr="00D71FC5" w:rsidRDefault="00B57939" w:rsidP="00B579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D71FC5">
        <w:rPr>
          <w:b/>
          <w:bCs/>
          <w:sz w:val="20"/>
          <w:szCs w:val="20"/>
        </w:rPr>
        <w:t>Agreements</w:t>
      </w:r>
    </w:p>
    <w:p w14:paraId="567DF253" w14:textId="77777777" w:rsidR="00B57939" w:rsidRPr="00D71FC5" w:rsidRDefault="00B57939" w:rsidP="00B579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71FC5">
        <w:rPr>
          <w:sz w:val="20"/>
          <w:szCs w:val="20"/>
        </w:rPr>
        <w:t>-</w:t>
      </w:r>
      <w:r w:rsidRPr="00D71FC5">
        <w:rPr>
          <w:sz w:val="20"/>
          <w:szCs w:val="20"/>
        </w:rPr>
        <w:tab/>
        <w:t>RAN2 agree to make enhancement in CHO procedure based on that the source cell entering “NES mode”.  FFS further details</w:t>
      </w:r>
    </w:p>
    <w:p w14:paraId="38C6356A" w14:textId="77777777" w:rsidR="00B57939" w:rsidRPr="00D71FC5" w:rsidRDefault="00B57939" w:rsidP="00B579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71FC5">
        <w:rPr>
          <w:sz w:val="20"/>
          <w:szCs w:val="20"/>
        </w:rPr>
        <w:t>-</w:t>
      </w:r>
      <w:r w:rsidRPr="00D71FC5">
        <w:rPr>
          <w:sz w:val="20"/>
          <w:szCs w:val="20"/>
        </w:rPr>
        <w:tab/>
        <w:t>For source cell CHO framework, RAN2 assumes a reference scenario where the UE has already performed CHO conditions evaluation by the time the source cell starts some “NES-mode”</w:t>
      </w:r>
    </w:p>
    <w:p w14:paraId="26FC067D" w14:textId="0A722935" w:rsidR="00B57939" w:rsidRPr="00D71FC5" w:rsidRDefault="00B57939" w:rsidP="00B579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71FC5">
        <w:rPr>
          <w:sz w:val="20"/>
          <w:szCs w:val="20"/>
        </w:rPr>
        <w:t>-</w:t>
      </w:r>
      <w:r w:rsidRPr="00D71FC5">
        <w:rPr>
          <w:sz w:val="20"/>
          <w:szCs w:val="20"/>
        </w:rPr>
        <w:tab/>
        <w:t>As a baseline, UE initiates CHO evaluation upon receiving the CHO configuration.  FFS what trigger is used for execution of CHO</w:t>
      </w:r>
    </w:p>
    <w:p w14:paraId="1654AC2F" w14:textId="5D54C0FC" w:rsidR="001E2CAB" w:rsidRPr="00D71FC5" w:rsidRDefault="001E2CAB" w:rsidP="001E2C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71FC5">
        <w:rPr>
          <w:sz w:val="20"/>
          <w:szCs w:val="20"/>
        </w:rPr>
        <w:t>-</w:t>
      </w:r>
      <w:r w:rsidRPr="00D71FC5">
        <w:rPr>
          <w:sz w:val="20"/>
          <w:szCs w:val="20"/>
        </w:rPr>
        <w:tab/>
        <w:t xml:space="preserve">We will have a CHO solution that considers NES mode of at least source cell.  </w:t>
      </w:r>
    </w:p>
    <w:p w14:paraId="495E47D0" w14:textId="177C6B40" w:rsidR="001E2CAB" w:rsidRPr="00D71FC5" w:rsidRDefault="001E2CAB" w:rsidP="001E2C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71FC5">
        <w:rPr>
          <w:sz w:val="20"/>
          <w:szCs w:val="20"/>
        </w:rPr>
        <w:t>-</w:t>
      </w:r>
      <w:r w:rsidRPr="00D71FC5">
        <w:rPr>
          <w:sz w:val="20"/>
          <w:szCs w:val="20"/>
        </w:rPr>
        <w:tab/>
        <w:t>We can have a specific NES CHO execution condition based on source cell NES mode.   FFS how the UE determines is in NES mode.   FFS on how this is achieved in RRC</w:t>
      </w:r>
    </w:p>
    <w:p w14:paraId="40F5CE01" w14:textId="1B2B38B7" w:rsidR="001E2CAB" w:rsidRPr="00D71FC5" w:rsidRDefault="001E2CAB" w:rsidP="001E2C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71FC5">
        <w:rPr>
          <w:sz w:val="20"/>
          <w:szCs w:val="20"/>
        </w:rPr>
        <w:t>-</w:t>
      </w:r>
      <w:r w:rsidRPr="00D71FC5">
        <w:rPr>
          <w:sz w:val="20"/>
          <w:szCs w:val="20"/>
        </w:rPr>
        <w:tab/>
        <w:t>We will not introduce new L1 signalling for the purpose of CHO</w:t>
      </w:r>
    </w:p>
    <w:p w14:paraId="58A3933F" w14:textId="734F5C0B" w:rsidR="001E2CAB" w:rsidRPr="00D71FC5" w:rsidRDefault="001E2C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71FC5">
        <w:rPr>
          <w:sz w:val="20"/>
          <w:szCs w:val="20"/>
        </w:rPr>
        <w:t>-</w:t>
      </w:r>
      <w:r w:rsidRPr="00D71FC5">
        <w:rPr>
          <w:sz w:val="20"/>
          <w:szCs w:val="20"/>
        </w:rPr>
        <w:tab/>
        <w:t>Event A3, A4, A5 can be configured as a CHO execution condition in the NES scenario.   We will study the time based mechanism</w:t>
      </w:r>
    </w:p>
    <w:p w14:paraId="10F4A7FA" w14:textId="77777777" w:rsidR="001E2CAB" w:rsidRDefault="001E2CAB" w:rsidP="001E2CAB">
      <w:pPr>
        <w:pStyle w:val="afa"/>
        <w:rPr>
          <w:iCs/>
          <w:szCs w:val="20"/>
        </w:rPr>
      </w:pPr>
    </w:p>
    <w:p w14:paraId="104EB64D" w14:textId="6980CFD2" w:rsidR="00D95067" w:rsidRDefault="00BF6FC0" w:rsidP="00D95067">
      <w:pPr>
        <w:pStyle w:val="afa"/>
        <w:rPr>
          <w:iCs/>
          <w:szCs w:val="20"/>
        </w:rPr>
      </w:pPr>
      <w:r>
        <w:rPr>
          <w:iCs/>
          <w:szCs w:val="20"/>
        </w:rPr>
        <w:t>In RAN2#123,</w:t>
      </w:r>
      <w:r w:rsidR="00EF0956">
        <w:rPr>
          <w:iCs/>
          <w:szCs w:val="20"/>
        </w:rPr>
        <w:t xml:space="preserve"> </w:t>
      </w:r>
      <w:r w:rsidR="001E2CAB">
        <w:rPr>
          <w:iCs/>
          <w:szCs w:val="20"/>
        </w:rPr>
        <w:t xml:space="preserve">RAN2 </w:t>
      </w:r>
      <w:r w:rsidR="003857B5">
        <w:rPr>
          <w:iCs/>
          <w:szCs w:val="20"/>
        </w:rPr>
        <w:t>discusses</w:t>
      </w:r>
      <w:r w:rsidR="00DE65B6">
        <w:rPr>
          <w:iCs/>
          <w:szCs w:val="20"/>
        </w:rPr>
        <w:t xml:space="preserve"> the scenarios </w:t>
      </w:r>
      <w:r w:rsidR="00F43A58">
        <w:rPr>
          <w:iCs/>
          <w:szCs w:val="20"/>
        </w:rPr>
        <w:t>that</w:t>
      </w:r>
      <w:r w:rsidR="00CF2171">
        <w:rPr>
          <w:iCs/>
          <w:szCs w:val="20"/>
        </w:rPr>
        <w:t xml:space="preserve"> </w:t>
      </w:r>
      <w:r w:rsidR="00A837D1">
        <w:rPr>
          <w:iCs/>
          <w:szCs w:val="20"/>
        </w:rPr>
        <w:t>trigger</w:t>
      </w:r>
      <w:r w:rsidR="00DE65B6">
        <w:rPr>
          <w:iCs/>
          <w:szCs w:val="20"/>
        </w:rPr>
        <w:t xml:space="preserve"> the NES-specific CHO execution</w:t>
      </w:r>
      <w:r w:rsidR="003857B5">
        <w:rPr>
          <w:iCs/>
          <w:szCs w:val="20"/>
        </w:rPr>
        <w:t xml:space="preserve"> and agrees with the cell turning off as another use case for </w:t>
      </w:r>
      <w:r w:rsidR="00F66621">
        <w:rPr>
          <w:iCs/>
          <w:szCs w:val="20"/>
        </w:rPr>
        <w:t xml:space="preserve">the </w:t>
      </w:r>
      <w:r w:rsidR="003857B5">
        <w:rPr>
          <w:iCs/>
          <w:szCs w:val="20"/>
        </w:rPr>
        <w:t xml:space="preserve">CHO triggering. </w:t>
      </w:r>
      <w:r w:rsidR="00E8558E">
        <w:t>Thus, when design</w:t>
      </w:r>
      <w:r w:rsidR="003857B5">
        <w:t>ing</w:t>
      </w:r>
      <w:r w:rsidR="00E8558E">
        <w:t xml:space="preserve"> the</w:t>
      </w:r>
      <w:r w:rsidR="003857B5">
        <w:t xml:space="preserve"> CHO</w:t>
      </w:r>
      <w:r w:rsidR="00E8558E">
        <w:t xml:space="preserve"> triggering, we should at least cover two </w:t>
      </w:r>
      <w:r w:rsidR="009C3DE1">
        <w:t xml:space="preserve">use </w:t>
      </w:r>
      <w:r w:rsidR="00E8558E">
        <w:t>case</w:t>
      </w:r>
      <w:r w:rsidR="003857B5">
        <w:t>s</w:t>
      </w:r>
      <w:r w:rsidR="00E8558E">
        <w:t>, i.e. cell turning off and cell entering cell DTX/DRX.</w:t>
      </w:r>
    </w:p>
    <w:p w14:paraId="36B46604" w14:textId="77777777" w:rsidR="00D95067" w:rsidRPr="00D71FC5" w:rsidRDefault="00D95067" w:rsidP="00D950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D71FC5">
        <w:rPr>
          <w:b/>
          <w:bCs/>
          <w:sz w:val="20"/>
          <w:szCs w:val="20"/>
        </w:rPr>
        <w:t>Agreements</w:t>
      </w:r>
    </w:p>
    <w:p w14:paraId="278993C1" w14:textId="3DEBB1A2" w:rsidR="00D95067" w:rsidRPr="00D71FC5" w:rsidRDefault="00D95067" w:rsidP="00D950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D71FC5">
        <w:rPr>
          <w:sz w:val="20"/>
          <w:szCs w:val="20"/>
        </w:rPr>
        <w:t>1. We will support the CHO triggers for the use case of turning off the cell</w:t>
      </w:r>
    </w:p>
    <w:p w14:paraId="5B83D2C3" w14:textId="77777777" w:rsidR="002752D1" w:rsidRDefault="002752D1" w:rsidP="002752D1">
      <w:pPr>
        <w:pStyle w:val="afa"/>
      </w:pPr>
    </w:p>
    <w:p w14:paraId="6B397674" w14:textId="255B0E21" w:rsidR="002752D1" w:rsidRDefault="002752D1" w:rsidP="002752D1">
      <w:pPr>
        <w:pStyle w:val="Observation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6" w:name="_Toc146790737"/>
      <w:r>
        <w:rPr>
          <w:iCs/>
          <w:szCs w:val="20"/>
        </w:rPr>
        <w:t>The trigge</w:t>
      </w:r>
      <w:r w:rsidR="00F01611">
        <w:rPr>
          <w:iCs/>
          <w:szCs w:val="20"/>
        </w:rPr>
        <w:t xml:space="preserve">r for </w:t>
      </w:r>
      <w:r>
        <w:rPr>
          <w:iCs/>
          <w:szCs w:val="20"/>
        </w:rPr>
        <w:t xml:space="preserve">the NES-specific CHO </w:t>
      </w:r>
      <w:r w:rsidR="00F01611">
        <w:rPr>
          <w:iCs/>
          <w:szCs w:val="20"/>
        </w:rPr>
        <w:t xml:space="preserve">execution </w:t>
      </w:r>
      <w:r>
        <w:rPr>
          <w:iCs/>
          <w:szCs w:val="20"/>
        </w:rPr>
        <w:t xml:space="preserve">covers two use cases, i.e. cell </w:t>
      </w:r>
      <w:r>
        <w:t>turning off or entering cell DTX/DRX</w:t>
      </w:r>
      <w:r w:rsidR="00E2234B">
        <w:t>.</w:t>
      </w:r>
      <w:bookmarkEnd w:id="6"/>
    </w:p>
    <w:p w14:paraId="572A2DC4" w14:textId="77777777" w:rsidR="002752D1" w:rsidRDefault="002752D1" w:rsidP="001E2CAB">
      <w:pPr>
        <w:pStyle w:val="afa"/>
        <w:rPr>
          <w:b/>
          <w:bCs/>
        </w:rPr>
      </w:pPr>
    </w:p>
    <w:p w14:paraId="137F6A1F" w14:textId="3B033A1F" w:rsidR="00CF2171" w:rsidRDefault="008B7916" w:rsidP="001E2CAB">
      <w:pPr>
        <w:pStyle w:val="afa"/>
        <w:rPr>
          <w:iCs/>
          <w:szCs w:val="20"/>
        </w:rPr>
      </w:pPr>
      <w:r>
        <w:rPr>
          <w:iCs/>
          <w:szCs w:val="20"/>
        </w:rPr>
        <w:t>RAN2#123 also</w:t>
      </w:r>
      <w:r w:rsidR="00B04C5D">
        <w:rPr>
          <w:iCs/>
          <w:szCs w:val="20"/>
        </w:rPr>
        <w:t xml:space="preserve"> figures out candidate solutions on </w:t>
      </w:r>
      <w:r w:rsidR="0023463F">
        <w:rPr>
          <w:rFonts w:hint="eastAsia"/>
          <w:iCs/>
          <w:szCs w:val="20"/>
        </w:rPr>
        <w:t>the</w:t>
      </w:r>
      <w:r w:rsidR="0023463F">
        <w:rPr>
          <w:iCs/>
          <w:szCs w:val="20"/>
        </w:rPr>
        <w:t xml:space="preserve"> </w:t>
      </w:r>
      <w:r w:rsidR="00B04C5D">
        <w:rPr>
          <w:iCs/>
          <w:szCs w:val="20"/>
        </w:rPr>
        <w:t xml:space="preserve">NES-specific CHO execution </w:t>
      </w:r>
      <w:r w:rsidR="003A50BE">
        <w:rPr>
          <w:iCs/>
          <w:szCs w:val="20"/>
        </w:rPr>
        <w:t>trigger</w:t>
      </w:r>
      <w:r w:rsidR="0093060B">
        <w:rPr>
          <w:rFonts w:hint="eastAsia"/>
          <w:iCs/>
          <w:szCs w:val="20"/>
        </w:rPr>
        <w:t>s</w:t>
      </w:r>
      <w:r w:rsidR="008D6F0C">
        <w:rPr>
          <w:iCs/>
          <w:szCs w:val="20"/>
        </w:rPr>
        <w:t xml:space="preserve"> [3]</w:t>
      </w:r>
      <w:r w:rsidR="00A9149D">
        <w:rPr>
          <w:iCs/>
          <w:szCs w:val="20"/>
        </w:rPr>
        <w:t>, including</w:t>
      </w:r>
      <w:r w:rsidR="00B04C5D">
        <w:rPr>
          <w:iCs/>
          <w:szCs w:val="20"/>
        </w:rPr>
        <w:t>.</w:t>
      </w:r>
    </w:p>
    <w:p w14:paraId="6F6D3164" w14:textId="68770B13" w:rsidR="00542A0D" w:rsidRPr="001A346C" w:rsidRDefault="00F12E74" w:rsidP="001A346C">
      <w:pPr>
        <w:pStyle w:val="aff4"/>
        <w:numPr>
          <w:ilvl w:val="0"/>
          <w:numId w:val="44"/>
        </w:numPr>
        <w:rPr>
          <w:bCs/>
        </w:rPr>
      </w:pPr>
      <w:r w:rsidRPr="002D23AC">
        <w:rPr>
          <w:bCs/>
        </w:rPr>
        <w:t>Option</w:t>
      </w:r>
      <w:r w:rsidR="00A87ADF">
        <w:rPr>
          <w:bCs/>
        </w:rPr>
        <w:t xml:space="preserve"> </w:t>
      </w:r>
      <w:r w:rsidR="00542A0D" w:rsidRPr="00555864">
        <w:rPr>
          <w:bCs/>
        </w:rPr>
        <w:t>1)</w:t>
      </w:r>
      <w:r w:rsidRPr="001A346C">
        <w:rPr>
          <w:bCs/>
        </w:rPr>
        <w:t xml:space="preserve">: </w:t>
      </w:r>
      <w:r w:rsidR="00542A0D" w:rsidRPr="001A346C">
        <w:rPr>
          <w:bCs/>
        </w:rPr>
        <w:t>L1 activation/deactivation signalling for cell DTX/DRX (security/reliability issues, group signalling)</w:t>
      </w:r>
    </w:p>
    <w:p w14:paraId="4B0CCE07" w14:textId="2882AC37" w:rsidR="00542A0D" w:rsidRPr="001A346C" w:rsidRDefault="00F12E74" w:rsidP="001A346C">
      <w:pPr>
        <w:pStyle w:val="aff4"/>
        <w:numPr>
          <w:ilvl w:val="0"/>
          <w:numId w:val="44"/>
        </w:numPr>
        <w:rPr>
          <w:bCs/>
        </w:rPr>
      </w:pPr>
      <w:r w:rsidRPr="001A346C">
        <w:rPr>
          <w:bCs/>
        </w:rPr>
        <w:t xml:space="preserve">Option 2): </w:t>
      </w:r>
      <w:r w:rsidR="00542A0D" w:rsidRPr="001A346C">
        <w:rPr>
          <w:bCs/>
        </w:rPr>
        <w:t>MAC CE (security/reliability issues, dedicated)</w:t>
      </w:r>
    </w:p>
    <w:p w14:paraId="4548B065" w14:textId="1C160D84" w:rsidR="00542A0D" w:rsidRPr="00555864" w:rsidRDefault="00B51B0F" w:rsidP="001A346C">
      <w:pPr>
        <w:pStyle w:val="aff4"/>
        <w:numPr>
          <w:ilvl w:val="0"/>
          <w:numId w:val="44"/>
        </w:numPr>
        <w:rPr>
          <w:bCs/>
        </w:rPr>
      </w:pPr>
      <w:r w:rsidRPr="001A346C">
        <w:rPr>
          <w:bCs/>
        </w:rPr>
        <w:lastRenderedPageBreak/>
        <w:t>Option 3):</w:t>
      </w:r>
      <w:r w:rsidR="00560856">
        <w:rPr>
          <w:bCs/>
        </w:rPr>
        <w:t xml:space="preserve"> </w:t>
      </w:r>
      <w:r w:rsidR="00542A0D" w:rsidRPr="002D23AC">
        <w:rPr>
          <w:bCs/>
        </w:rPr>
        <w:t>Time-based (deterministic time, GNSS capability)</w:t>
      </w:r>
    </w:p>
    <w:p w14:paraId="10A3E1F8" w14:textId="38156FB4" w:rsidR="00542A0D" w:rsidRPr="001A346C" w:rsidRDefault="00B51B0F" w:rsidP="001A346C">
      <w:pPr>
        <w:pStyle w:val="aff4"/>
        <w:numPr>
          <w:ilvl w:val="0"/>
          <w:numId w:val="44"/>
        </w:numPr>
        <w:rPr>
          <w:rFonts w:asciiTheme="minorEastAsia" w:eastAsiaTheme="minorEastAsia" w:hAnsiTheme="minorEastAsia"/>
          <w:bCs/>
        </w:rPr>
      </w:pPr>
      <w:r w:rsidRPr="001A346C">
        <w:rPr>
          <w:bCs/>
        </w:rPr>
        <w:t>Option 4):</w:t>
      </w:r>
      <w:r w:rsidR="00542A0D" w:rsidRPr="001A346C">
        <w:rPr>
          <w:bCs/>
        </w:rPr>
        <w:t xml:space="preserve"> RRC reconfiguration (apply second condition after </w:t>
      </w:r>
      <w:proofErr w:type="spellStart"/>
      <w:r w:rsidR="00542A0D" w:rsidRPr="001A346C">
        <w:rPr>
          <w:bCs/>
        </w:rPr>
        <w:t>Reconfig</w:t>
      </w:r>
      <w:proofErr w:type="spellEnd"/>
      <w:r w:rsidR="00542A0D" w:rsidRPr="001A346C">
        <w:rPr>
          <w:bCs/>
        </w:rPr>
        <w:t xml:space="preserve"> is received)</w:t>
      </w:r>
    </w:p>
    <w:p w14:paraId="7A20A14F" w14:textId="30D5FB4A" w:rsidR="00542A0D" w:rsidRPr="001A346C" w:rsidRDefault="00B51B0F" w:rsidP="001A346C">
      <w:pPr>
        <w:pStyle w:val="aff4"/>
        <w:numPr>
          <w:ilvl w:val="0"/>
          <w:numId w:val="44"/>
        </w:numPr>
        <w:rPr>
          <w:rFonts w:eastAsiaTheme="minorEastAsia"/>
          <w:bCs/>
        </w:rPr>
      </w:pPr>
      <w:r w:rsidRPr="001A346C">
        <w:rPr>
          <w:bCs/>
        </w:rPr>
        <w:t>Option 5):</w:t>
      </w:r>
      <w:r w:rsidR="00542A0D" w:rsidRPr="001A346C">
        <w:rPr>
          <w:rFonts w:eastAsiaTheme="minorEastAsia"/>
          <w:bCs/>
        </w:rPr>
        <w:t xml:space="preserve"> SIB1 (if barring is agreed SIB1 will be updated anyway)</w:t>
      </w:r>
    </w:p>
    <w:p w14:paraId="13804992" w14:textId="5F9042B7" w:rsidR="00ED3BD9" w:rsidRDefault="00542A0D" w:rsidP="001E2CAB">
      <w:pPr>
        <w:pStyle w:val="afa"/>
        <w:rPr>
          <w:iCs/>
          <w:szCs w:val="20"/>
        </w:rPr>
      </w:pPr>
      <w:r>
        <w:rPr>
          <w:iCs/>
          <w:szCs w:val="20"/>
        </w:rPr>
        <w:t xml:space="preserve">After the debate offline and online, </w:t>
      </w:r>
      <w:r w:rsidR="00560856">
        <w:rPr>
          <w:iCs/>
          <w:szCs w:val="20"/>
        </w:rPr>
        <w:t xml:space="preserve">Option </w:t>
      </w:r>
      <w:r w:rsidR="00BF49D2">
        <w:rPr>
          <w:iCs/>
          <w:szCs w:val="20"/>
        </w:rPr>
        <w:t>3) and Option 5) are excluded.</w:t>
      </w:r>
    </w:p>
    <w:p w14:paraId="0729EE95" w14:textId="77777777" w:rsidR="001341E9" w:rsidRPr="006D26C7" w:rsidRDefault="001341E9" w:rsidP="001341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6D26C7">
        <w:rPr>
          <w:b/>
          <w:bCs/>
          <w:sz w:val="20"/>
          <w:szCs w:val="20"/>
        </w:rPr>
        <w:t>Agreements</w:t>
      </w:r>
    </w:p>
    <w:p w14:paraId="7E0D7C43" w14:textId="77777777" w:rsidR="001341E9" w:rsidRPr="006D26C7" w:rsidRDefault="001341E9" w:rsidP="001341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D26C7">
        <w:rPr>
          <w:sz w:val="20"/>
          <w:szCs w:val="20"/>
        </w:rPr>
        <w:t>2</w:t>
      </w:r>
      <w:r w:rsidRPr="006D26C7">
        <w:rPr>
          <w:sz w:val="20"/>
          <w:szCs w:val="20"/>
        </w:rPr>
        <w:tab/>
        <w:t>(At least for cell DTX/DRX) Time-based CHO is not to be considered in NES.</w:t>
      </w:r>
    </w:p>
    <w:p w14:paraId="53B5E26A" w14:textId="666514D1" w:rsidR="001341E9" w:rsidRPr="006D26C7" w:rsidRDefault="001341E9" w:rsidP="001341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6D26C7">
        <w:rPr>
          <w:sz w:val="20"/>
          <w:szCs w:val="20"/>
        </w:rPr>
        <w:t>3</w:t>
      </w:r>
      <w:r w:rsidRPr="006D26C7">
        <w:rPr>
          <w:sz w:val="20"/>
          <w:szCs w:val="20"/>
        </w:rPr>
        <w:tab/>
        <w:t>Do not consider using an indication in SIB1 for triggering NES CHO execution condition</w:t>
      </w:r>
    </w:p>
    <w:p w14:paraId="66E61499" w14:textId="5C538BBF" w:rsidR="00EF0956" w:rsidRDefault="00EF0956" w:rsidP="00557BF3">
      <w:pPr>
        <w:pStyle w:val="afa"/>
        <w:rPr>
          <w:iCs/>
          <w:szCs w:val="20"/>
        </w:rPr>
      </w:pPr>
    </w:p>
    <w:p w14:paraId="0C250DCF" w14:textId="0F872D2A" w:rsidR="002C33D7" w:rsidRDefault="002C33D7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Considering there is </w:t>
      </w:r>
      <w:r w:rsidR="00373D1A">
        <w:rPr>
          <w:iCs/>
          <w:szCs w:val="20"/>
        </w:rPr>
        <w:t>not</w:t>
      </w:r>
      <w:r>
        <w:rPr>
          <w:iCs/>
          <w:szCs w:val="20"/>
        </w:rPr>
        <w:t xml:space="preserve"> much support </w:t>
      </w:r>
      <w:r w:rsidR="00373D1A">
        <w:rPr>
          <w:iCs/>
          <w:szCs w:val="20"/>
        </w:rPr>
        <w:t>for</w:t>
      </w:r>
      <w:r>
        <w:rPr>
          <w:iCs/>
          <w:szCs w:val="20"/>
        </w:rPr>
        <w:t xml:space="preserve"> Option 4), further discussion should be centralized </w:t>
      </w:r>
      <w:r w:rsidR="00C75CCD">
        <w:rPr>
          <w:iCs/>
          <w:szCs w:val="20"/>
        </w:rPr>
        <w:t>on</w:t>
      </w:r>
      <w:r>
        <w:rPr>
          <w:iCs/>
          <w:szCs w:val="20"/>
        </w:rPr>
        <w:t xml:space="preserve"> Option 1) and Option 2). </w:t>
      </w:r>
      <w:r>
        <w:rPr>
          <w:rFonts w:hint="eastAsia"/>
          <w:iCs/>
          <w:szCs w:val="20"/>
        </w:rPr>
        <w:t>Note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that</w:t>
      </w:r>
      <w:r>
        <w:rPr>
          <w:iCs/>
          <w:szCs w:val="20"/>
        </w:rPr>
        <w:t xml:space="preserve">, </w:t>
      </w:r>
      <w:r w:rsidR="00E617E4">
        <w:rPr>
          <w:iCs/>
          <w:szCs w:val="20"/>
        </w:rPr>
        <w:t xml:space="preserve">to us, </w:t>
      </w:r>
      <w:r>
        <w:rPr>
          <w:iCs/>
          <w:szCs w:val="20"/>
        </w:rPr>
        <w:t xml:space="preserve">Option 1) means the NES-specific CHO execution is triggered by the </w:t>
      </w:r>
      <w:r w:rsidR="001522D3">
        <w:rPr>
          <w:iCs/>
          <w:szCs w:val="20"/>
        </w:rPr>
        <w:t>newly</w:t>
      </w:r>
      <w:r>
        <w:rPr>
          <w:iCs/>
          <w:szCs w:val="20"/>
        </w:rPr>
        <w:t xml:space="preserve"> </w:t>
      </w:r>
      <w:r w:rsidR="00E617E4">
        <w:rPr>
          <w:iCs/>
          <w:szCs w:val="20"/>
        </w:rPr>
        <w:t xml:space="preserve">defined </w:t>
      </w:r>
      <w:r>
        <w:rPr>
          <w:iCs/>
          <w:szCs w:val="20"/>
        </w:rPr>
        <w:t xml:space="preserve">common DCI, i.e. DCI format 2_X, which covers the two use cases in </w:t>
      </w:r>
      <w:r w:rsidR="00E617E4">
        <w:rPr>
          <w:iCs/>
          <w:szCs w:val="20"/>
        </w:rPr>
        <w:t>Observation 1</w:t>
      </w:r>
      <w:r>
        <w:rPr>
          <w:iCs/>
          <w:szCs w:val="20"/>
        </w:rPr>
        <w:t>.</w:t>
      </w:r>
    </w:p>
    <w:p w14:paraId="3D649E03" w14:textId="42ADD3F2" w:rsidR="00BE6366" w:rsidRDefault="00801055" w:rsidP="00555864">
      <w:pPr>
        <w:pStyle w:val="afa"/>
        <w:rPr>
          <w:iCs/>
          <w:szCs w:val="20"/>
        </w:rPr>
      </w:pPr>
      <w:r>
        <w:rPr>
          <w:iCs/>
          <w:szCs w:val="20"/>
        </w:rPr>
        <w:t xml:space="preserve">Compared to Option 2), </w:t>
      </w:r>
      <w:r w:rsidR="002D23AC">
        <w:rPr>
          <w:iCs/>
          <w:szCs w:val="20"/>
        </w:rPr>
        <w:t xml:space="preserve">Option 1) </w:t>
      </w:r>
      <w:r>
        <w:rPr>
          <w:iCs/>
          <w:szCs w:val="20"/>
        </w:rPr>
        <w:t>has advantage</w:t>
      </w:r>
      <w:r w:rsidR="00AA046D">
        <w:rPr>
          <w:iCs/>
          <w:szCs w:val="20"/>
        </w:rPr>
        <w:t xml:space="preserve">s </w:t>
      </w:r>
      <w:r>
        <w:rPr>
          <w:iCs/>
          <w:szCs w:val="20"/>
        </w:rPr>
        <w:t xml:space="preserve">as shown </w:t>
      </w:r>
      <w:r w:rsidR="002D23AC">
        <w:rPr>
          <w:iCs/>
          <w:szCs w:val="20"/>
        </w:rPr>
        <w:t>below</w:t>
      </w:r>
      <w:r w:rsidR="00991EC5">
        <w:rPr>
          <w:iCs/>
          <w:szCs w:val="20"/>
        </w:rPr>
        <w:t>.</w:t>
      </w:r>
    </w:p>
    <w:p w14:paraId="74BFE3A9" w14:textId="06ECC2C8" w:rsidR="00991EC5" w:rsidRDefault="00E44B2D" w:rsidP="00D16443">
      <w:pPr>
        <w:pStyle w:val="afa"/>
        <w:numPr>
          <w:ilvl w:val="0"/>
          <w:numId w:val="39"/>
        </w:numPr>
        <w:rPr>
          <w:iCs/>
          <w:szCs w:val="20"/>
        </w:rPr>
      </w:pPr>
      <w:r>
        <w:rPr>
          <w:iCs/>
          <w:szCs w:val="20"/>
        </w:rPr>
        <w:t>T</w:t>
      </w:r>
      <w:r w:rsidR="00D16443">
        <w:rPr>
          <w:iCs/>
          <w:szCs w:val="20"/>
        </w:rPr>
        <w:t xml:space="preserve">he effort </w:t>
      </w:r>
      <w:r w:rsidR="00400195">
        <w:rPr>
          <w:iCs/>
          <w:szCs w:val="20"/>
        </w:rPr>
        <w:t>on th</w:t>
      </w:r>
      <w:r>
        <w:rPr>
          <w:iCs/>
          <w:szCs w:val="20"/>
        </w:rPr>
        <w:t>e signalling design</w:t>
      </w:r>
    </w:p>
    <w:p w14:paraId="08B87BDC" w14:textId="3D0F021E" w:rsidR="009D52CF" w:rsidRDefault="00187FCB">
      <w:pPr>
        <w:pStyle w:val="afa"/>
        <w:ind w:left="360"/>
        <w:rPr>
          <w:iCs/>
          <w:szCs w:val="20"/>
        </w:rPr>
      </w:pPr>
      <w:r w:rsidRPr="00F2791E">
        <w:rPr>
          <w:iCs/>
          <w:szCs w:val="20"/>
          <w:lang w:val="en-US"/>
        </w:rPr>
        <w:t xml:space="preserve">In </w:t>
      </w:r>
      <w:r w:rsidR="00BC1EBE">
        <w:rPr>
          <w:iCs/>
          <w:szCs w:val="20"/>
          <w:lang w:val="en-US"/>
        </w:rPr>
        <w:t xml:space="preserve">the </w:t>
      </w:r>
      <w:r w:rsidRPr="00F2791E">
        <w:rPr>
          <w:iCs/>
          <w:szCs w:val="20"/>
          <w:lang w:val="en-US"/>
        </w:rPr>
        <w:t>Reply LS</w:t>
      </w:r>
      <w:r w:rsidR="00BC1EBE">
        <w:rPr>
          <w:iCs/>
          <w:szCs w:val="20"/>
          <w:lang w:val="en-US"/>
        </w:rPr>
        <w:t xml:space="preserve"> from RAN1</w:t>
      </w:r>
      <w:r w:rsidRPr="00F2791E">
        <w:rPr>
          <w:iCs/>
          <w:szCs w:val="20"/>
          <w:lang w:val="en-US"/>
        </w:rPr>
        <w:t xml:space="preserve"> [</w:t>
      </w:r>
      <w:r>
        <w:rPr>
          <w:iCs/>
          <w:szCs w:val="20"/>
          <w:lang w:val="en-US"/>
        </w:rPr>
        <w:t>4</w:t>
      </w:r>
      <w:r w:rsidRPr="00F2791E">
        <w:rPr>
          <w:iCs/>
          <w:szCs w:val="20"/>
          <w:lang w:val="en-US"/>
        </w:rPr>
        <w:t xml:space="preserve">], </w:t>
      </w:r>
      <w:r>
        <w:rPr>
          <w:iCs/>
          <w:szCs w:val="20"/>
          <w:lang w:val="en-US"/>
        </w:rPr>
        <w:t xml:space="preserve">RAN1 </w:t>
      </w:r>
      <w:r w:rsidR="007620FE">
        <w:rPr>
          <w:iCs/>
          <w:szCs w:val="20"/>
          <w:lang w:val="en-US"/>
        </w:rPr>
        <w:t xml:space="preserve">informs RAN2 that </w:t>
      </w:r>
      <w:r w:rsidR="007620FE">
        <w:rPr>
          <w:iCs/>
          <w:szCs w:val="20"/>
        </w:rPr>
        <w:t xml:space="preserve">a new common DCI, i.e. DCI format 2_X to be introduced </w:t>
      </w:r>
      <w:r w:rsidR="007620FE" w:rsidRPr="006407E2">
        <w:rPr>
          <w:rFonts w:cs="Arial"/>
        </w:rPr>
        <w:t xml:space="preserve">at least </w:t>
      </w:r>
      <w:r w:rsidR="007620FE">
        <w:rPr>
          <w:rFonts w:cs="Arial"/>
        </w:rPr>
        <w:t>for the activation/deactivation of the cell DTX/DRX.</w:t>
      </w:r>
      <w:r>
        <w:rPr>
          <w:iCs/>
          <w:szCs w:val="20"/>
        </w:rPr>
        <w:t xml:space="preserve"> </w:t>
      </w:r>
      <w:r w:rsidR="0028571E">
        <w:rPr>
          <w:iCs/>
          <w:szCs w:val="20"/>
        </w:rPr>
        <w:t xml:space="preserve">Till </w:t>
      </w:r>
      <w:r>
        <w:rPr>
          <w:iCs/>
          <w:szCs w:val="20"/>
        </w:rPr>
        <w:t>RAN1#</w:t>
      </w:r>
      <w:r w:rsidR="00A45E67">
        <w:rPr>
          <w:iCs/>
          <w:szCs w:val="20"/>
        </w:rPr>
        <w:t>113</w:t>
      </w:r>
      <w:r w:rsidR="0028571E">
        <w:rPr>
          <w:iCs/>
          <w:szCs w:val="20"/>
        </w:rPr>
        <w:t xml:space="preserve">, the </w:t>
      </w:r>
      <w:r w:rsidR="00C40B49">
        <w:rPr>
          <w:iCs/>
          <w:szCs w:val="20"/>
        </w:rPr>
        <w:t>basic</w:t>
      </w:r>
      <w:r w:rsidR="0028571E">
        <w:rPr>
          <w:iCs/>
          <w:szCs w:val="20"/>
        </w:rPr>
        <w:t xml:space="preserve"> architecture and contents for this new DCI format have been designed. </w:t>
      </w:r>
      <w:r w:rsidR="00150D71">
        <w:rPr>
          <w:iCs/>
          <w:szCs w:val="20"/>
        </w:rPr>
        <w:t xml:space="preserve">Per RAN1’s agreements below, </w:t>
      </w:r>
      <w:r w:rsidR="009D52CF">
        <w:rPr>
          <w:iCs/>
          <w:szCs w:val="20"/>
        </w:rPr>
        <w:t xml:space="preserve">this new DCI format </w:t>
      </w:r>
      <w:r w:rsidR="00CC05BC">
        <w:rPr>
          <w:iCs/>
          <w:szCs w:val="20"/>
        </w:rPr>
        <w:t xml:space="preserve">contains the </w:t>
      </w:r>
      <w:r w:rsidR="009D52CF" w:rsidRPr="009D52CF">
        <w:rPr>
          <w:iCs/>
          <w:szCs w:val="20"/>
        </w:rPr>
        <w:t>information block field</w:t>
      </w:r>
      <w:r w:rsidR="00EE48D1">
        <w:rPr>
          <w:iCs/>
          <w:szCs w:val="20"/>
        </w:rPr>
        <w:t>s</w:t>
      </w:r>
      <w:r w:rsidR="009D52CF" w:rsidRPr="009D52CF">
        <w:rPr>
          <w:iCs/>
          <w:szCs w:val="20"/>
        </w:rPr>
        <w:t xml:space="preserve"> </w:t>
      </w:r>
      <w:r w:rsidR="00F61F9C">
        <w:rPr>
          <w:iCs/>
          <w:szCs w:val="20"/>
        </w:rPr>
        <w:t>for the</w:t>
      </w:r>
      <w:r w:rsidR="009D52CF" w:rsidRPr="009D52CF">
        <w:rPr>
          <w:iCs/>
          <w:szCs w:val="20"/>
        </w:rPr>
        <w:t xml:space="preserve"> </w:t>
      </w:r>
      <w:r w:rsidR="009D52CF">
        <w:rPr>
          <w:iCs/>
          <w:szCs w:val="20"/>
        </w:rPr>
        <w:t xml:space="preserve">cell DTX/DRX </w:t>
      </w:r>
      <w:r w:rsidR="009D52CF" w:rsidRPr="009D52CF">
        <w:rPr>
          <w:iCs/>
          <w:szCs w:val="20"/>
        </w:rPr>
        <w:t>activation</w:t>
      </w:r>
      <w:r w:rsidR="009D52CF">
        <w:rPr>
          <w:iCs/>
          <w:szCs w:val="20"/>
        </w:rPr>
        <w:t>/</w:t>
      </w:r>
      <w:r w:rsidR="009D52CF" w:rsidRPr="009D52CF">
        <w:rPr>
          <w:iCs/>
          <w:szCs w:val="20"/>
        </w:rPr>
        <w:t>deactivation</w:t>
      </w:r>
      <w:r w:rsidR="00EE48D1">
        <w:rPr>
          <w:iCs/>
          <w:szCs w:val="20"/>
        </w:rPr>
        <w:t xml:space="preserve"> and several padding bits</w:t>
      </w:r>
      <w:r w:rsidR="009D52CF">
        <w:rPr>
          <w:iCs/>
          <w:szCs w:val="20"/>
        </w:rPr>
        <w:t xml:space="preserve">. If companies agree and </w:t>
      </w:r>
      <w:r w:rsidR="00D350BC">
        <w:rPr>
          <w:iCs/>
          <w:szCs w:val="20"/>
        </w:rPr>
        <w:t xml:space="preserve">the </w:t>
      </w:r>
      <w:r w:rsidR="009D52CF">
        <w:rPr>
          <w:iCs/>
          <w:szCs w:val="20"/>
        </w:rPr>
        <w:t xml:space="preserve">RAN1 further confirms, RAN2 </w:t>
      </w:r>
      <w:r w:rsidR="00D350BC">
        <w:rPr>
          <w:iCs/>
          <w:szCs w:val="20"/>
        </w:rPr>
        <w:t xml:space="preserve">may reuse DCI format 2_X to </w:t>
      </w:r>
      <w:r w:rsidR="00F135F5">
        <w:rPr>
          <w:iCs/>
          <w:szCs w:val="20"/>
        </w:rPr>
        <w:t xml:space="preserve">trigger </w:t>
      </w:r>
      <w:r w:rsidR="00D350BC">
        <w:rPr>
          <w:iCs/>
          <w:szCs w:val="20"/>
        </w:rPr>
        <w:t xml:space="preserve">the per-cell CHO execution without huge work. In detail, we can </w:t>
      </w:r>
      <w:r w:rsidR="009D52CF">
        <w:rPr>
          <w:iCs/>
          <w:szCs w:val="20"/>
        </w:rPr>
        <w:t xml:space="preserve">(re)use </w:t>
      </w:r>
      <w:r w:rsidR="00D350BC">
        <w:rPr>
          <w:iCs/>
          <w:szCs w:val="20"/>
        </w:rPr>
        <w:t xml:space="preserve">the </w:t>
      </w:r>
      <w:r w:rsidR="00541457">
        <w:rPr>
          <w:iCs/>
          <w:szCs w:val="20"/>
        </w:rPr>
        <w:t>padding</w:t>
      </w:r>
      <w:r w:rsidR="009D52CF">
        <w:rPr>
          <w:iCs/>
          <w:szCs w:val="20"/>
        </w:rPr>
        <w:t xml:space="preserve"> bits or the information block</w:t>
      </w:r>
      <w:r w:rsidR="00CE3059">
        <w:rPr>
          <w:iCs/>
          <w:szCs w:val="20"/>
        </w:rPr>
        <w:t>s</w:t>
      </w:r>
      <w:r w:rsidR="009D52CF">
        <w:rPr>
          <w:iCs/>
          <w:szCs w:val="20"/>
        </w:rPr>
        <w:t xml:space="preserve"> to indicate the per-cell CHO execution triggering. </w:t>
      </w:r>
    </w:p>
    <w:p w14:paraId="23E963B4" w14:textId="1549296B" w:rsidR="000B006E" w:rsidRDefault="00C05B9F" w:rsidP="001A346C">
      <w:pPr>
        <w:pStyle w:val="afa"/>
        <w:rPr>
          <w:iCs/>
          <w:szCs w:val="20"/>
        </w:rPr>
      </w:pPr>
      <w:r>
        <w:rPr>
          <w:iCs/>
          <w:szCs w:val="20"/>
        </w:rPr>
        <w:t xml:space="preserve">      </w:t>
      </w:r>
    </w:p>
    <w:tbl>
      <w:tblPr>
        <w:tblStyle w:val="aff9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A45E67" w14:paraId="78F595E6" w14:textId="77777777" w:rsidTr="00A45E67">
        <w:tc>
          <w:tcPr>
            <w:tcW w:w="9629" w:type="dxa"/>
          </w:tcPr>
          <w:p w14:paraId="7522969B" w14:textId="77777777" w:rsidR="0033453D" w:rsidRPr="006D26C7" w:rsidRDefault="0033453D" w:rsidP="0033453D">
            <w:pPr>
              <w:rPr>
                <w:rFonts w:ascii="Times New Roman" w:hAnsi="Times New Roman"/>
                <w:b/>
                <w:bCs/>
                <w:szCs w:val="20"/>
                <w:highlight w:val="green"/>
              </w:rPr>
            </w:pPr>
            <w:r w:rsidRPr="006D26C7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</w:t>
            </w:r>
          </w:p>
          <w:p w14:paraId="4AF8B776" w14:textId="77777777" w:rsidR="0033453D" w:rsidRPr="006D26C7" w:rsidRDefault="0033453D" w:rsidP="0033453D">
            <w:pPr>
              <w:pStyle w:val="afa"/>
              <w:suppressAutoHyphens/>
              <w:spacing w:after="0"/>
              <w:rPr>
                <w:rFonts w:ascii="Times New Roman" w:hAnsi="Times New Roman"/>
                <w:szCs w:val="20"/>
              </w:rPr>
            </w:pPr>
            <w:r w:rsidRPr="006D26C7">
              <w:rPr>
                <w:rFonts w:ascii="Times New Roman" w:hAnsi="Times New Roman"/>
                <w:szCs w:val="20"/>
              </w:rPr>
              <w:t xml:space="preserve">DCI format 2_X, for activation and deactivation of cell DTX and DRX configuration, </w:t>
            </w:r>
          </w:p>
          <w:p w14:paraId="42A30D26" w14:textId="77777777" w:rsidR="0033453D" w:rsidRPr="006D26C7" w:rsidRDefault="0033453D" w:rsidP="0033453D">
            <w:pPr>
              <w:pStyle w:val="afa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/>
              <w:rPr>
                <w:rFonts w:ascii="Times New Roman" w:hAnsi="Times New Roman"/>
                <w:szCs w:val="20"/>
              </w:rPr>
            </w:pPr>
            <w:r w:rsidRPr="006D26C7">
              <w:rPr>
                <w:rFonts w:ascii="Times New Roman" w:hAnsi="Times New Roman"/>
                <w:szCs w:val="20"/>
              </w:rPr>
              <w:t xml:space="preserve">at least includes following fields, </w:t>
            </w:r>
          </w:p>
          <w:p w14:paraId="043C3822" w14:textId="77777777" w:rsidR="0033453D" w:rsidRPr="006D26C7" w:rsidRDefault="0033453D" w:rsidP="0033453D">
            <w:pPr>
              <w:pStyle w:val="afa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/>
              <w:rPr>
                <w:rFonts w:ascii="Times New Roman" w:hAnsi="Times New Roman"/>
                <w:szCs w:val="20"/>
              </w:rPr>
            </w:pPr>
            <w:r w:rsidRPr="006D26C7">
              <w:rPr>
                <w:rFonts w:ascii="Times New Roman" w:hAnsi="Times New Roman"/>
                <w:szCs w:val="20"/>
              </w:rPr>
              <w:t xml:space="preserve">N information block field(s), </w:t>
            </w:r>
          </w:p>
          <w:p w14:paraId="15423537" w14:textId="77777777" w:rsidR="0033453D" w:rsidRPr="006D26C7" w:rsidRDefault="0033453D" w:rsidP="0033453D">
            <w:pPr>
              <w:pStyle w:val="afa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/>
              <w:rPr>
                <w:rFonts w:ascii="Times New Roman" w:hAnsi="Times New Roman"/>
                <w:szCs w:val="20"/>
                <w:highlight w:val="cyan"/>
              </w:rPr>
            </w:pPr>
            <w:r w:rsidRPr="006D26C7">
              <w:rPr>
                <w:rFonts w:ascii="Times New Roman" w:hAnsi="Times New Roman"/>
                <w:szCs w:val="20"/>
                <w:highlight w:val="cyan"/>
              </w:rPr>
              <w:t>Spare/reserved padding bits to match the size configured for DCI 2_X (if needed)</w:t>
            </w:r>
          </w:p>
          <w:p w14:paraId="28002FB0" w14:textId="77777777" w:rsidR="0033453D" w:rsidRPr="006D26C7" w:rsidRDefault="0033453D" w:rsidP="0033453D">
            <w:pPr>
              <w:pStyle w:val="afa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/>
              <w:rPr>
                <w:rFonts w:ascii="Times New Roman" w:hAnsi="Times New Roman"/>
                <w:szCs w:val="20"/>
              </w:rPr>
            </w:pPr>
            <w:r w:rsidRPr="006D26C7">
              <w:rPr>
                <w:rFonts w:ascii="Times New Roman" w:hAnsi="Times New Roman"/>
                <w:szCs w:val="20"/>
              </w:rPr>
              <w:t>payload size is configurable and within the bounds set by existing RAN1 specification</w:t>
            </w:r>
          </w:p>
          <w:p w14:paraId="2A3228F6" w14:textId="77777777" w:rsidR="0033453D" w:rsidRPr="006D26C7" w:rsidRDefault="0033453D" w:rsidP="0033453D">
            <w:pPr>
              <w:pStyle w:val="afa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/>
              <w:rPr>
                <w:rFonts w:ascii="Times New Roman" w:hAnsi="Times New Roman"/>
                <w:szCs w:val="20"/>
              </w:rPr>
            </w:pPr>
            <w:r w:rsidRPr="006D26C7">
              <w:rPr>
                <w:rFonts w:ascii="Times New Roman" w:hAnsi="Times New Roman"/>
                <w:szCs w:val="20"/>
              </w:rPr>
              <w:t xml:space="preserve">an information block field contains </w:t>
            </w:r>
            <w:proofErr w:type="spellStart"/>
            <w:r w:rsidRPr="006D26C7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6D26C7">
              <w:rPr>
                <w:rFonts w:ascii="Times New Roman" w:hAnsi="Times New Roman"/>
                <w:szCs w:val="20"/>
              </w:rPr>
              <w:t xml:space="preserve"> of activation or deactivation of ‘a configuration of cell DTX and/or DRX’ of ‘a serving cell’</w:t>
            </w:r>
          </w:p>
          <w:p w14:paraId="615A3DC8" w14:textId="77777777" w:rsidR="0033453D" w:rsidRPr="006D26C7" w:rsidRDefault="0033453D" w:rsidP="0033453D">
            <w:pPr>
              <w:pStyle w:val="afa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pacing w:after="0"/>
              <w:rPr>
                <w:rFonts w:ascii="Times New Roman" w:hAnsi="Times New Roman"/>
                <w:szCs w:val="20"/>
              </w:rPr>
            </w:pPr>
            <w:r w:rsidRPr="006D26C7">
              <w:rPr>
                <w:rFonts w:ascii="Times New Roman" w:hAnsi="Times New Roman"/>
                <w:szCs w:val="20"/>
              </w:rPr>
              <w:t>for serving cell configured with SUL, the same bit is applicable for both NUL and SUL</w:t>
            </w:r>
          </w:p>
          <w:p w14:paraId="5C02F81F" w14:textId="69F292D1" w:rsidR="00A45E67" w:rsidRPr="0033453D" w:rsidRDefault="0033453D" w:rsidP="0033453D">
            <w:pPr>
              <w:rPr>
                <w:rFonts w:ascii="Times New Roman" w:hAnsi="Times New Roman"/>
                <w:sz w:val="18"/>
                <w:szCs w:val="18"/>
              </w:rPr>
            </w:pPr>
            <w:r w:rsidRPr="006D26C7">
              <w:rPr>
                <w:rFonts w:ascii="Times New Roman" w:hAnsi="Times New Roman"/>
                <w:szCs w:val="20"/>
              </w:rPr>
              <w:t xml:space="preserve">Above applies at least for </w:t>
            </w:r>
            <w:proofErr w:type="spellStart"/>
            <w:r w:rsidRPr="006D26C7">
              <w:rPr>
                <w:rFonts w:ascii="Times New Roman" w:hAnsi="Times New Roman"/>
                <w:szCs w:val="20"/>
              </w:rPr>
              <w:t>sTRP</w:t>
            </w:r>
            <w:proofErr w:type="spellEnd"/>
            <w:r w:rsidRPr="006D26C7">
              <w:rPr>
                <w:rFonts w:ascii="Times New Roman" w:hAnsi="Times New Roman"/>
                <w:szCs w:val="20"/>
              </w:rPr>
              <w:t xml:space="preserve"> case.</w:t>
            </w:r>
          </w:p>
        </w:tc>
      </w:tr>
    </w:tbl>
    <w:p w14:paraId="119E7386" w14:textId="77777777" w:rsidR="00C05B9F" w:rsidRDefault="00C05B9F" w:rsidP="00E44B2D">
      <w:pPr>
        <w:pStyle w:val="afa"/>
        <w:ind w:left="360"/>
        <w:rPr>
          <w:iCs/>
          <w:szCs w:val="20"/>
        </w:rPr>
      </w:pPr>
    </w:p>
    <w:p w14:paraId="53D1F0A2" w14:textId="4EF26716" w:rsidR="000B006E" w:rsidRDefault="00E25C6D" w:rsidP="00E44B2D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>On the other hand</w:t>
      </w:r>
      <w:r w:rsidR="0033453D">
        <w:rPr>
          <w:iCs/>
          <w:szCs w:val="20"/>
        </w:rPr>
        <w:t xml:space="preserve">, if </w:t>
      </w:r>
      <w:r w:rsidR="00873235">
        <w:rPr>
          <w:iCs/>
          <w:szCs w:val="20"/>
        </w:rPr>
        <w:t>we go with Option 2)</w:t>
      </w:r>
      <w:r w:rsidR="000B006E">
        <w:rPr>
          <w:iCs/>
          <w:szCs w:val="20"/>
        </w:rPr>
        <w:t xml:space="preserve">, many </w:t>
      </w:r>
      <w:r w:rsidR="005904D6">
        <w:rPr>
          <w:iCs/>
          <w:szCs w:val="20"/>
        </w:rPr>
        <w:t xml:space="preserve">works are foreseen in </w:t>
      </w:r>
      <w:r w:rsidR="000B006E">
        <w:rPr>
          <w:iCs/>
          <w:szCs w:val="20"/>
        </w:rPr>
        <w:t xml:space="preserve">RAN2, e.g. how to design the MAC CE format, which contents to </w:t>
      </w:r>
      <w:r w:rsidR="001968EB">
        <w:rPr>
          <w:iCs/>
          <w:szCs w:val="20"/>
        </w:rPr>
        <w:t>contain</w:t>
      </w:r>
      <w:r w:rsidR="000B006E">
        <w:rPr>
          <w:iCs/>
          <w:szCs w:val="20"/>
        </w:rPr>
        <w:t>, whether to use e-LCID or LCID, etc.</w:t>
      </w:r>
    </w:p>
    <w:p w14:paraId="2A851FFC" w14:textId="0BE85162" w:rsidR="00E44B2D" w:rsidRDefault="00E44B2D" w:rsidP="00D16443">
      <w:pPr>
        <w:pStyle w:val="afa"/>
        <w:numPr>
          <w:ilvl w:val="0"/>
          <w:numId w:val="39"/>
        </w:numPr>
        <w:rPr>
          <w:iCs/>
          <w:szCs w:val="20"/>
        </w:rPr>
      </w:pPr>
      <w:r>
        <w:rPr>
          <w:iCs/>
          <w:szCs w:val="20"/>
        </w:rPr>
        <w:t xml:space="preserve">The delay and </w:t>
      </w:r>
      <w:proofErr w:type="spellStart"/>
      <w:r w:rsidR="00D27158" w:rsidRPr="00F2791E">
        <w:rPr>
          <w:iCs/>
          <w:szCs w:val="20"/>
          <w:lang w:val="en-US"/>
        </w:rPr>
        <w:t>signalling</w:t>
      </w:r>
      <w:proofErr w:type="spellEnd"/>
      <w:r w:rsidR="00D27158" w:rsidRPr="00F2791E">
        <w:rPr>
          <w:iCs/>
          <w:szCs w:val="20"/>
          <w:lang w:val="en-US"/>
        </w:rPr>
        <w:t xml:space="preserve"> overhead</w:t>
      </w:r>
    </w:p>
    <w:p w14:paraId="7208D5FF" w14:textId="20CF0E16" w:rsidR="00D27158" w:rsidRPr="00D27158" w:rsidRDefault="00D27158" w:rsidP="00D27158">
      <w:pPr>
        <w:ind w:left="360"/>
        <w:rPr>
          <w:iCs/>
          <w:szCs w:val="20"/>
        </w:rPr>
      </w:pPr>
      <w:r>
        <w:rPr>
          <w:iCs/>
          <w:szCs w:val="20"/>
        </w:rPr>
        <w:t xml:space="preserve">Compared to </w:t>
      </w:r>
      <w:r w:rsidR="00DF520C">
        <w:rPr>
          <w:rFonts w:hint="eastAsia"/>
          <w:iCs/>
          <w:szCs w:val="20"/>
        </w:rPr>
        <w:t>the</w:t>
      </w:r>
      <w:r w:rsidR="00DF520C">
        <w:rPr>
          <w:iCs/>
          <w:szCs w:val="20"/>
        </w:rPr>
        <w:t xml:space="preserve"> </w:t>
      </w:r>
      <w:r>
        <w:rPr>
          <w:iCs/>
          <w:szCs w:val="20"/>
        </w:rPr>
        <w:t xml:space="preserve">common DCI, </w:t>
      </w:r>
      <w:r w:rsidR="00DF520C">
        <w:rPr>
          <w:rFonts w:hint="eastAsia"/>
          <w:iCs/>
          <w:szCs w:val="20"/>
        </w:rPr>
        <w:t>the</w:t>
      </w:r>
      <w:r w:rsidR="00DF520C">
        <w:rPr>
          <w:iCs/>
          <w:szCs w:val="20"/>
        </w:rPr>
        <w:t xml:space="preserve"> </w:t>
      </w:r>
      <w:r>
        <w:rPr>
          <w:iCs/>
          <w:szCs w:val="20"/>
          <w:lang w:val="en-US"/>
        </w:rPr>
        <w:t>MAC</w:t>
      </w:r>
      <w:r w:rsidR="00B167A0">
        <w:rPr>
          <w:iCs/>
          <w:szCs w:val="20"/>
          <w:lang w:val="en-US"/>
        </w:rPr>
        <w:t xml:space="preserve"> </w:t>
      </w:r>
      <w:r>
        <w:rPr>
          <w:iCs/>
          <w:szCs w:val="20"/>
          <w:lang w:val="en-US"/>
        </w:rPr>
        <w:t>CE-based</w:t>
      </w:r>
      <w:r w:rsidRPr="00F2791E">
        <w:rPr>
          <w:iCs/>
          <w:szCs w:val="20"/>
          <w:lang w:val="en-US"/>
        </w:rPr>
        <w:t xml:space="preserve"> indication cannot be grouped</w:t>
      </w:r>
      <w:r w:rsidR="00434AC8">
        <w:rPr>
          <w:iCs/>
          <w:szCs w:val="20"/>
          <w:lang w:val="en-US"/>
        </w:rPr>
        <w:t xml:space="preserve"> </w:t>
      </w:r>
      <w:r w:rsidR="00434AC8">
        <w:rPr>
          <w:rFonts w:hint="eastAsia"/>
          <w:iCs/>
          <w:szCs w:val="20"/>
          <w:lang w:val="en-US"/>
        </w:rPr>
        <w:t>and</w:t>
      </w:r>
      <w:r w:rsidRPr="00F2791E">
        <w:rPr>
          <w:iCs/>
          <w:szCs w:val="20"/>
          <w:lang w:val="en-US"/>
        </w:rPr>
        <w:t xml:space="preserve"> thus </w:t>
      </w:r>
      <w:r w:rsidR="00434AC8">
        <w:rPr>
          <w:rFonts w:hint="eastAsia"/>
          <w:iCs/>
          <w:szCs w:val="20"/>
          <w:lang w:val="en-US"/>
        </w:rPr>
        <w:t>can</w:t>
      </w:r>
      <w:r w:rsidRPr="00F2791E">
        <w:rPr>
          <w:iCs/>
          <w:szCs w:val="20"/>
          <w:lang w:val="en-US"/>
        </w:rPr>
        <w:t xml:space="preserve">not reduce the </w:t>
      </w:r>
      <w:proofErr w:type="spellStart"/>
      <w:r w:rsidRPr="00F2791E">
        <w:rPr>
          <w:iCs/>
          <w:szCs w:val="20"/>
          <w:lang w:val="en-US"/>
        </w:rPr>
        <w:t>signalling</w:t>
      </w:r>
      <w:proofErr w:type="spellEnd"/>
      <w:r w:rsidRPr="00F2791E">
        <w:rPr>
          <w:iCs/>
          <w:szCs w:val="20"/>
          <w:lang w:val="en-US"/>
        </w:rPr>
        <w:t xml:space="preserve"> overhead</w:t>
      </w:r>
      <w:r w:rsidR="00B167A0">
        <w:rPr>
          <w:iCs/>
          <w:szCs w:val="20"/>
          <w:lang w:val="en-US"/>
        </w:rPr>
        <w:t xml:space="preserve">. </w:t>
      </w:r>
      <w:r w:rsidR="00415096">
        <w:rPr>
          <w:rFonts w:hint="eastAsia"/>
          <w:iCs/>
          <w:szCs w:val="20"/>
          <w:lang w:val="en-US"/>
        </w:rPr>
        <w:t>Also</w:t>
      </w:r>
      <w:r w:rsidR="00415096">
        <w:rPr>
          <w:iCs/>
          <w:szCs w:val="20"/>
          <w:lang w:val="en-US"/>
        </w:rPr>
        <w:t xml:space="preserve">, as the </w:t>
      </w:r>
      <w:r w:rsidR="00365F9F">
        <w:rPr>
          <w:iCs/>
          <w:szCs w:val="20"/>
          <w:lang w:val="en-US"/>
        </w:rPr>
        <w:t>triggering</w:t>
      </w:r>
      <w:r w:rsidR="00B167A0">
        <w:rPr>
          <w:iCs/>
          <w:szCs w:val="20"/>
          <w:lang w:val="en-US"/>
        </w:rPr>
        <w:t xml:space="preserve"> indication </w:t>
      </w:r>
      <w:r w:rsidR="00415096">
        <w:rPr>
          <w:iCs/>
          <w:szCs w:val="20"/>
          <w:lang w:val="en-US"/>
        </w:rPr>
        <w:t xml:space="preserve">needs to </w:t>
      </w:r>
      <w:r w:rsidR="00B167A0">
        <w:rPr>
          <w:iCs/>
          <w:szCs w:val="20"/>
          <w:lang w:val="en-US"/>
        </w:rPr>
        <w:t xml:space="preserve">be sent to all UEs </w:t>
      </w:r>
      <w:r w:rsidR="001968EB">
        <w:rPr>
          <w:iCs/>
          <w:szCs w:val="20"/>
          <w:lang w:val="en-US"/>
        </w:rPr>
        <w:t>belonging</w:t>
      </w:r>
      <w:r w:rsidR="003C783A">
        <w:rPr>
          <w:iCs/>
          <w:szCs w:val="20"/>
          <w:lang w:val="en-US"/>
        </w:rPr>
        <w:t xml:space="preserve"> </w:t>
      </w:r>
      <w:r w:rsidR="00B167A0">
        <w:rPr>
          <w:iCs/>
          <w:szCs w:val="20"/>
          <w:lang w:val="en-US"/>
        </w:rPr>
        <w:t xml:space="preserve">to the source cell before the source cell enters the NES mode, the time point for the source cell entering the NES mode would be delayed, which definitely </w:t>
      </w:r>
      <w:r w:rsidR="00C913A3">
        <w:rPr>
          <w:iCs/>
          <w:szCs w:val="20"/>
          <w:lang w:val="en-US"/>
        </w:rPr>
        <w:t>decrease</w:t>
      </w:r>
      <w:r w:rsidR="00415096">
        <w:rPr>
          <w:iCs/>
          <w:szCs w:val="20"/>
          <w:lang w:val="en-US"/>
        </w:rPr>
        <w:t>s</w:t>
      </w:r>
      <w:r w:rsidR="00C913A3">
        <w:rPr>
          <w:iCs/>
          <w:szCs w:val="20"/>
          <w:lang w:val="en-US"/>
        </w:rPr>
        <w:t xml:space="preserve"> </w:t>
      </w:r>
      <w:r w:rsidR="00415096">
        <w:rPr>
          <w:iCs/>
          <w:szCs w:val="20"/>
          <w:lang w:val="en-US"/>
        </w:rPr>
        <w:t xml:space="preserve">the </w:t>
      </w:r>
      <w:r w:rsidR="00B167A0">
        <w:rPr>
          <w:iCs/>
          <w:szCs w:val="20"/>
          <w:lang w:val="en-US"/>
        </w:rPr>
        <w:t xml:space="preserve">energy saving gains. </w:t>
      </w:r>
    </w:p>
    <w:p w14:paraId="62138F41" w14:textId="5C9A79A1" w:rsidR="002F6AB4" w:rsidRPr="00555864" w:rsidRDefault="00C03F36" w:rsidP="00555864">
      <w:pPr>
        <w:pStyle w:val="Proposal"/>
      </w:pPr>
      <w:bookmarkStart w:id="7" w:name="_Toc146790734"/>
      <w:r>
        <w:rPr>
          <w:iCs/>
          <w:szCs w:val="20"/>
        </w:rPr>
        <w:t>Reuse</w:t>
      </w:r>
      <w:r w:rsidR="00A329F0">
        <w:rPr>
          <w:iCs/>
          <w:szCs w:val="20"/>
        </w:rPr>
        <w:t xml:space="preserve"> </w:t>
      </w:r>
      <w:r>
        <w:rPr>
          <w:iCs/>
          <w:szCs w:val="20"/>
        </w:rPr>
        <w:t>DCI format 2_X</w:t>
      </w:r>
      <w:r w:rsidR="00D836DB">
        <w:rPr>
          <w:iCs/>
          <w:szCs w:val="20"/>
        </w:rPr>
        <w:t xml:space="preserve"> to trigger the NES-specific CHO execution</w:t>
      </w:r>
      <w:r w:rsidR="002F6AB4">
        <w:rPr>
          <w:iCs/>
          <w:szCs w:val="20"/>
        </w:rPr>
        <w:t>.</w:t>
      </w:r>
      <w:bookmarkEnd w:id="7"/>
    </w:p>
    <w:p w14:paraId="7C49C6A7" w14:textId="77777777" w:rsidR="007F5ED1" w:rsidRDefault="007F5ED1" w:rsidP="00D836DB">
      <w:pPr>
        <w:pStyle w:val="afa"/>
        <w:rPr>
          <w:iCs/>
          <w:szCs w:val="20"/>
          <w:lang w:val="en-US"/>
        </w:rPr>
      </w:pPr>
    </w:p>
    <w:p w14:paraId="4A471C2F" w14:textId="3FFDB828" w:rsidR="00E2354B" w:rsidRDefault="004020E0" w:rsidP="00D836DB">
      <w:pPr>
        <w:pStyle w:val="afa"/>
        <w:rPr>
          <w:rFonts w:eastAsia="MS Mincho"/>
          <w:szCs w:val="20"/>
          <w:lang w:eastAsia="en-GB"/>
        </w:rPr>
      </w:pPr>
      <w:r>
        <w:rPr>
          <w:iCs/>
          <w:szCs w:val="20"/>
          <w:lang w:val="en-US"/>
        </w:rPr>
        <w:t>As agreed before</w:t>
      </w:r>
      <w:r w:rsidR="008A032D">
        <w:rPr>
          <w:iCs/>
          <w:szCs w:val="20"/>
          <w:lang w:val="en-US"/>
        </w:rPr>
        <w:t xml:space="preserve">, </w:t>
      </w:r>
      <w:r w:rsidR="008A032D" w:rsidRPr="007A1CBD">
        <w:rPr>
          <w:rFonts w:eastAsia="MS Mincho"/>
          <w:szCs w:val="20"/>
          <w:lang w:eastAsia="en-GB"/>
        </w:rPr>
        <w:t>Event A3, A4</w:t>
      </w:r>
      <w:r w:rsidR="00517C85">
        <w:rPr>
          <w:rFonts w:eastAsia="MS Mincho"/>
          <w:szCs w:val="20"/>
          <w:lang w:eastAsia="en-GB"/>
        </w:rPr>
        <w:t xml:space="preserve"> </w:t>
      </w:r>
      <w:r w:rsidR="00517C85" w:rsidRPr="008B35BC">
        <w:rPr>
          <w:rFonts w:eastAsia="MS Mincho" w:hint="eastAsia"/>
          <w:szCs w:val="20"/>
          <w:lang w:eastAsia="en-GB"/>
        </w:rPr>
        <w:t>and/or</w:t>
      </w:r>
      <w:r w:rsidR="008A032D" w:rsidRPr="007A1CBD">
        <w:rPr>
          <w:rFonts w:eastAsia="MS Mincho"/>
          <w:szCs w:val="20"/>
          <w:lang w:eastAsia="en-GB"/>
        </w:rPr>
        <w:t xml:space="preserve"> A5 can be configured as a CHO execution condition</w:t>
      </w:r>
      <w:r w:rsidR="00572D83">
        <w:rPr>
          <w:rFonts w:eastAsia="MS Mincho"/>
          <w:szCs w:val="20"/>
          <w:lang w:eastAsia="en-GB"/>
        </w:rPr>
        <w:t xml:space="preserve"> for NES</w:t>
      </w:r>
      <w:r w:rsidR="008A032D" w:rsidRPr="008A032D">
        <w:rPr>
          <w:iCs/>
          <w:szCs w:val="20"/>
          <w:lang w:val="en-US"/>
        </w:rPr>
        <w:t>.</w:t>
      </w:r>
      <w:r w:rsidR="00572D83">
        <w:rPr>
          <w:iCs/>
          <w:szCs w:val="20"/>
          <w:lang w:val="en-US"/>
        </w:rPr>
        <w:t xml:space="preserve"> The NES-specific</w:t>
      </w:r>
      <w:r w:rsidR="00572D83" w:rsidRPr="00D77E27">
        <w:rPr>
          <w:rFonts w:eastAsia="MS Mincho"/>
          <w:szCs w:val="20"/>
          <w:lang w:eastAsia="en-GB"/>
        </w:rPr>
        <w:t xml:space="preserve"> </w:t>
      </w:r>
      <w:r w:rsidR="00572D83">
        <w:rPr>
          <w:rFonts w:eastAsia="MS Mincho"/>
          <w:szCs w:val="20"/>
          <w:lang w:eastAsia="en-GB"/>
        </w:rPr>
        <w:t xml:space="preserve">configuration of </w:t>
      </w:r>
      <w:r w:rsidR="00572D83" w:rsidRPr="007A1CBD">
        <w:rPr>
          <w:rFonts w:eastAsia="MS Mincho"/>
          <w:szCs w:val="20"/>
          <w:lang w:eastAsia="en-GB"/>
        </w:rPr>
        <w:t>Event A3</w:t>
      </w:r>
      <w:r w:rsidR="00572D83">
        <w:rPr>
          <w:rFonts w:eastAsia="MS Mincho"/>
          <w:szCs w:val="20"/>
          <w:lang w:eastAsia="en-GB"/>
        </w:rPr>
        <w:t>/</w:t>
      </w:r>
      <w:r w:rsidR="00572D83" w:rsidRPr="007A1CBD">
        <w:rPr>
          <w:rFonts w:eastAsia="MS Mincho"/>
          <w:szCs w:val="20"/>
          <w:lang w:eastAsia="en-GB"/>
        </w:rPr>
        <w:t>4</w:t>
      </w:r>
      <w:r w:rsidR="00572D83">
        <w:rPr>
          <w:rFonts w:eastAsia="MS Mincho"/>
          <w:szCs w:val="20"/>
          <w:lang w:eastAsia="en-GB"/>
        </w:rPr>
        <w:t>/</w:t>
      </w:r>
      <w:r w:rsidR="00572D83" w:rsidRPr="007A1CBD">
        <w:rPr>
          <w:rFonts w:eastAsia="MS Mincho"/>
          <w:szCs w:val="20"/>
          <w:lang w:eastAsia="en-GB"/>
        </w:rPr>
        <w:t>5</w:t>
      </w:r>
      <w:r w:rsidR="00AB6AC4">
        <w:rPr>
          <w:iCs/>
          <w:szCs w:val="20"/>
          <w:lang w:val="en-US"/>
        </w:rPr>
        <w:t xml:space="preserve"> </w:t>
      </w:r>
      <w:r w:rsidR="00572D83">
        <w:rPr>
          <w:iCs/>
          <w:szCs w:val="20"/>
          <w:lang w:val="en-US"/>
        </w:rPr>
        <w:t xml:space="preserve">would be </w:t>
      </w:r>
      <w:r w:rsidR="00572D83">
        <w:rPr>
          <w:iCs/>
          <w:szCs w:val="20"/>
        </w:rPr>
        <w:t>the relaxed conditions</w:t>
      </w:r>
      <w:r w:rsidR="00572D83">
        <w:rPr>
          <w:iCs/>
          <w:szCs w:val="20"/>
          <w:lang w:val="en-US"/>
        </w:rPr>
        <w:t xml:space="preserve"> to suit the NES scenario/requirement, thus, when the UE considers whether a candidate target cell is a triggered cell, the </w:t>
      </w:r>
      <w:r w:rsidR="00DE47A2">
        <w:rPr>
          <w:rFonts w:eastAsia="MS Mincho"/>
          <w:szCs w:val="20"/>
          <w:lang w:eastAsia="en-GB"/>
        </w:rPr>
        <w:t xml:space="preserve">UE should </w:t>
      </w:r>
      <w:r w:rsidR="00572D83">
        <w:rPr>
          <w:rFonts w:eastAsia="MS Mincho"/>
          <w:szCs w:val="20"/>
          <w:lang w:eastAsia="en-GB"/>
        </w:rPr>
        <w:t xml:space="preserve">consider both execution conditions together, i.e. the UE </w:t>
      </w:r>
      <w:r w:rsidR="00DE47A2">
        <w:rPr>
          <w:rFonts w:eastAsia="MS Mincho"/>
          <w:szCs w:val="20"/>
          <w:lang w:eastAsia="en-GB"/>
        </w:rPr>
        <w:t>execute</w:t>
      </w:r>
      <w:r w:rsidR="00572D83">
        <w:rPr>
          <w:rFonts w:eastAsia="MS Mincho"/>
          <w:szCs w:val="20"/>
          <w:lang w:eastAsia="en-GB"/>
        </w:rPr>
        <w:t>s</w:t>
      </w:r>
      <w:r w:rsidR="00DE47A2">
        <w:rPr>
          <w:rFonts w:eastAsia="MS Mincho"/>
          <w:szCs w:val="20"/>
          <w:lang w:eastAsia="en-GB"/>
        </w:rPr>
        <w:t xml:space="preserve"> the CHO only if</w:t>
      </w:r>
      <w:r w:rsidR="00DE47A2">
        <w:rPr>
          <w:iCs/>
          <w:szCs w:val="20"/>
        </w:rPr>
        <w:t xml:space="preserve"> the source cell enters the NES and if any candidate target cell fulfils </w:t>
      </w:r>
      <w:r w:rsidR="00A01410">
        <w:rPr>
          <w:iCs/>
          <w:szCs w:val="20"/>
        </w:rPr>
        <w:t xml:space="preserve">the NES-specific </w:t>
      </w:r>
      <w:r w:rsidR="00DE47A2">
        <w:rPr>
          <w:iCs/>
          <w:szCs w:val="20"/>
        </w:rPr>
        <w:t>Event A3/4</w:t>
      </w:r>
      <w:r w:rsidR="00DE47A2">
        <w:rPr>
          <w:rFonts w:hint="eastAsia"/>
          <w:iCs/>
          <w:szCs w:val="20"/>
        </w:rPr>
        <w:t>/</w:t>
      </w:r>
      <w:r w:rsidR="00DE47A2">
        <w:rPr>
          <w:iCs/>
          <w:szCs w:val="20"/>
        </w:rPr>
        <w:t>5</w:t>
      </w:r>
      <w:r w:rsidR="00D07C4B">
        <w:rPr>
          <w:iCs/>
          <w:szCs w:val="20"/>
        </w:rPr>
        <w:t>.</w:t>
      </w:r>
    </w:p>
    <w:p w14:paraId="4BC0E9CC" w14:textId="10B583EE" w:rsidR="007A11AA" w:rsidRPr="007A1CBD" w:rsidRDefault="007A11AA" w:rsidP="007A11AA">
      <w:pPr>
        <w:pStyle w:val="Proposal"/>
        <w:rPr>
          <w:iCs/>
          <w:szCs w:val="20"/>
        </w:rPr>
      </w:pPr>
      <w:bookmarkStart w:id="8" w:name="_Toc146790735"/>
      <w:r w:rsidRPr="007A1CBD">
        <w:rPr>
          <w:rFonts w:hint="eastAsia"/>
          <w:iCs/>
          <w:szCs w:val="20"/>
        </w:rPr>
        <w:t>T</w:t>
      </w:r>
      <w:r w:rsidRPr="007A1CBD">
        <w:rPr>
          <w:iCs/>
          <w:szCs w:val="20"/>
        </w:rPr>
        <w:t xml:space="preserve">he UE consider </w:t>
      </w:r>
      <w:r w:rsidR="00131BE8">
        <w:rPr>
          <w:iCs/>
          <w:szCs w:val="20"/>
        </w:rPr>
        <w:t>a</w:t>
      </w:r>
      <w:r w:rsidRPr="007A1CBD">
        <w:rPr>
          <w:iCs/>
          <w:szCs w:val="20"/>
        </w:rPr>
        <w:t xml:space="preserve"> candidate target cell as a triggered cell if </w:t>
      </w:r>
      <w:r w:rsidRPr="007A1CBD">
        <w:rPr>
          <w:rFonts w:hint="eastAsia"/>
          <w:iCs/>
          <w:szCs w:val="20"/>
        </w:rPr>
        <w:t>t</w:t>
      </w:r>
      <w:r>
        <w:rPr>
          <w:iCs/>
          <w:szCs w:val="20"/>
        </w:rPr>
        <w:t xml:space="preserve">he source cell enters the NES and if </w:t>
      </w:r>
      <w:r w:rsidR="00131BE8">
        <w:rPr>
          <w:iCs/>
          <w:szCs w:val="20"/>
        </w:rPr>
        <w:t>this</w:t>
      </w:r>
      <w:r>
        <w:rPr>
          <w:iCs/>
          <w:szCs w:val="20"/>
        </w:rPr>
        <w:t xml:space="preserve"> candidate target cell fulfils </w:t>
      </w:r>
      <w:r w:rsidR="00A01410">
        <w:rPr>
          <w:iCs/>
          <w:szCs w:val="20"/>
        </w:rPr>
        <w:t xml:space="preserve">the NES-specific </w:t>
      </w:r>
      <w:r>
        <w:rPr>
          <w:iCs/>
          <w:szCs w:val="20"/>
        </w:rPr>
        <w:t>Event A3/4</w:t>
      </w:r>
      <w:r>
        <w:rPr>
          <w:rFonts w:hint="eastAsia"/>
          <w:iCs/>
          <w:szCs w:val="20"/>
        </w:rPr>
        <w:t>/</w:t>
      </w:r>
      <w:r>
        <w:rPr>
          <w:iCs/>
          <w:szCs w:val="20"/>
        </w:rPr>
        <w:t>5</w:t>
      </w:r>
      <w:r w:rsidRPr="007A1CBD">
        <w:rPr>
          <w:iCs/>
          <w:szCs w:val="20"/>
        </w:rPr>
        <w:t>.</w:t>
      </w:r>
      <w:bookmarkEnd w:id="8"/>
    </w:p>
    <w:p w14:paraId="1D2CB6E1" w14:textId="36246176" w:rsidR="00E2354B" w:rsidRDefault="00E2354B" w:rsidP="00D836DB">
      <w:pPr>
        <w:pStyle w:val="afa"/>
        <w:rPr>
          <w:rFonts w:eastAsia="MS Mincho"/>
          <w:szCs w:val="20"/>
          <w:lang w:eastAsia="en-GB"/>
        </w:rPr>
      </w:pPr>
    </w:p>
    <w:p w14:paraId="49A89826" w14:textId="1183E047" w:rsidR="00555864" w:rsidRPr="00BB2E66" w:rsidRDefault="00F67310">
      <w:pPr>
        <w:pStyle w:val="afa"/>
        <w:rPr>
          <w:iCs/>
          <w:szCs w:val="20"/>
        </w:rPr>
      </w:pPr>
      <w:r w:rsidRPr="00F67310">
        <w:rPr>
          <w:rFonts w:eastAsia="MS Mincho"/>
          <w:szCs w:val="20"/>
          <w:lang w:eastAsia="en-GB"/>
        </w:rPr>
        <w:t xml:space="preserve">Before </w:t>
      </w:r>
      <w:r w:rsidR="00EA4895">
        <w:rPr>
          <w:rFonts w:eastAsia="MS Mincho"/>
          <w:szCs w:val="20"/>
          <w:lang w:eastAsia="en-GB"/>
        </w:rPr>
        <w:t xml:space="preserve">the </w:t>
      </w:r>
      <w:r w:rsidRPr="00F67310">
        <w:rPr>
          <w:rFonts w:eastAsia="MS Mincho"/>
          <w:szCs w:val="20"/>
          <w:lang w:eastAsia="en-GB"/>
        </w:rPr>
        <w:t xml:space="preserve">source cell </w:t>
      </w:r>
      <w:r w:rsidR="00EA4895">
        <w:rPr>
          <w:rFonts w:eastAsia="MS Mincho"/>
          <w:szCs w:val="20"/>
          <w:lang w:eastAsia="en-GB"/>
        </w:rPr>
        <w:t>enters the</w:t>
      </w:r>
      <w:r w:rsidRPr="00F67310">
        <w:rPr>
          <w:rFonts w:eastAsia="MS Mincho"/>
          <w:szCs w:val="20"/>
          <w:lang w:eastAsia="en-GB"/>
        </w:rPr>
        <w:t xml:space="preserve"> NES, the UE may move </w:t>
      </w:r>
      <w:r w:rsidR="00EA4895">
        <w:rPr>
          <w:rFonts w:eastAsia="MS Mincho"/>
          <w:szCs w:val="20"/>
          <w:lang w:eastAsia="en-GB"/>
        </w:rPr>
        <w:t>out</w:t>
      </w:r>
      <w:r w:rsidR="00B13B38">
        <w:rPr>
          <w:rFonts w:eastAsia="MS Mincho"/>
          <w:szCs w:val="20"/>
          <w:lang w:eastAsia="en-GB"/>
        </w:rPr>
        <w:t xml:space="preserve"> of</w:t>
      </w:r>
      <w:r w:rsidR="00EA4895">
        <w:rPr>
          <w:rFonts w:eastAsia="MS Mincho"/>
          <w:szCs w:val="20"/>
          <w:lang w:eastAsia="en-GB"/>
        </w:rPr>
        <w:t xml:space="preserve"> the boundary of the source cell</w:t>
      </w:r>
      <w:r w:rsidR="00CF64D0">
        <w:rPr>
          <w:rFonts w:eastAsia="MS Mincho"/>
          <w:szCs w:val="20"/>
          <w:lang w:eastAsia="en-GB"/>
        </w:rPr>
        <w:t xml:space="preserve">. </w:t>
      </w:r>
      <w:r w:rsidR="001C1978">
        <w:rPr>
          <w:rFonts w:eastAsia="MS Mincho"/>
          <w:szCs w:val="20"/>
          <w:lang w:eastAsia="en-GB"/>
        </w:rPr>
        <w:t xml:space="preserve">If that is the case, the network needs to also </w:t>
      </w:r>
      <w:r w:rsidR="001C1978">
        <w:rPr>
          <w:iCs/>
          <w:szCs w:val="20"/>
        </w:rPr>
        <w:t>configure the legacy CHO execution conditions</w:t>
      </w:r>
      <w:r w:rsidR="001C3AC8">
        <w:rPr>
          <w:iCs/>
          <w:szCs w:val="20"/>
        </w:rPr>
        <w:t xml:space="preserve"> to </w:t>
      </w:r>
      <w:r w:rsidR="001C3AC8">
        <w:rPr>
          <w:rFonts w:eastAsia="MS Mincho"/>
          <w:szCs w:val="20"/>
          <w:lang w:eastAsia="en-GB"/>
        </w:rPr>
        <w:t xml:space="preserve">keep the UE connected and </w:t>
      </w:r>
      <w:r w:rsidR="001C3AC8">
        <w:rPr>
          <w:rFonts w:eastAsia="MS Mincho"/>
          <w:szCs w:val="20"/>
          <w:lang w:eastAsia="en-GB"/>
        </w:rPr>
        <w:lastRenderedPageBreak/>
        <w:t>guarantee the UE’s performance.</w:t>
      </w:r>
      <w:r w:rsidR="0054004D">
        <w:rPr>
          <w:rFonts w:eastAsia="MS Mincho"/>
          <w:szCs w:val="20"/>
          <w:lang w:eastAsia="en-GB"/>
        </w:rPr>
        <w:t xml:space="preserve"> </w:t>
      </w:r>
      <w:r w:rsidR="0054004D">
        <w:rPr>
          <w:iCs/>
          <w:szCs w:val="20"/>
        </w:rPr>
        <w:t xml:space="preserve">Once the legacy CHO execution event </w:t>
      </w:r>
      <w:r w:rsidR="002A20D5">
        <w:rPr>
          <w:iCs/>
          <w:szCs w:val="20"/>
        </w:rPr>
        <w:t>is fulfilled</w:t>
      </w:r>
      <w:r w:rsidR="0054004D">
        <w:rPr>
          <w:iCs/>
          <w:szCs w:val="20"/>
        </w:rPr>
        <w:t>, the UE execute</w:t>
      </w:r>
      <w:r w:rsidR="003727D4">
        <w:rPr>
          <w:iCs/>
          <w:szCs w:val="20"/>
        </w:rPr>
        <w:t>s</w:t>
      </w:r>
      <w:r w:rsidR="0054004D">
        <w:rPr>
          <w:iCs/>
          <w:szCs w:val="20"/>
        </w:rPr>
        <w:t xml:space="preserve"> the legacy CHO </w:t>
      </w:r>
      <w:r w:rsidR="003727D4">
        <w:rPr>
          <w:iCs/>
          <w:szCs w:val="20"/>
        </w:rPr>
        <w:t>no matter</w:t>
      </w:r>
      <w:r w:rsidR="0054004D">
        <w:rPr>
          <w:iCs/>
          <w:szCs w:val="20"/>
        </w:rPr>
        <w:t xml:space="preserve"> </w:t>
      </w:r>
      <w:r w:rsidR="003727D4">
        <w:rPr>
          <w:iCs/>
          <w:szCs w:val="20"/>
        </w:rPr>
        <w:t>if t</w:t>
      </w:r>
      <w:r w:rsidR="0054004D">
        <w:rPr>
          <w:iCs/>
          <w:szCs w:val="20"/>
        </w:rPr>
        <w:t>he source cell enters the NES or not.</w:t>
      </w:r>
    </w:p>
    <w:p w14:paraId="5B8297F9" w14:textId="287B5634" w:rsidR="0008784E" w:rsidRDefault="0008784E" w:rsidP="00AF4FD8">
      <w:pPr>
        <w:pStyle w:val="Proposal"/>
        <w:rPr>
          <w:iCs/>
          <w:szCs w:val="20"/>
        </w:rPr>
      </w:pPr>
      <w:bookmarkStart w:id="9" w:name="_Toc146790736"/>
      <w:r>
        <w:rPr>
          <w:iCs/>
          <w:szCs w:val="20"/>
        </w:rPr>
        <w:t xml:space="preserve">If both the legacy and NES-specific CHO execution conditions are configured and if the legacy CHO execution event </w:t>
      </w:r>
      <w:r w:rsidR="004B4C5A">
        <w:rPr>
          <w:iCs/>
          <w:szCs w:val="20"/>
        </w:rPr>
        <w:t>is fulfilled</w:t>
      </w:r>
      <w:r>
        <w:rPr>
          <w:iCs/>
          <w:szCs w:val="20"/>
        </w:rPr>
        <w:t xml:space="preserve">, the UE </w:t>
      </w:r>
      <w:r w:rsidR="00CB2F5E">
        <w:rPr>
          <w:rFonts w:hint="eastAsia"/>
          <w:iCs/>
          <w:szCs w:val="20"/>
        </w:rPr>
        <w:t>should</w:t>
      </w:r>
      <w:r w:rsidR="00CB2F5E">
        <w:rPr>
          <w:iCs/>
          <w:szCs w:val="20"/>
        </w:rPr>
        <w:t xml:space="preserve"> </w:t>
      </w:r>
      <w:r>
        <w:rPr>
          <w:iCs/>
          <w:szCs w:val="20"/>
        </w:rPr>
        <w:t>execute the legacy CHO</w:t>
      </w:r>
      <w:r w:rsidR="00CB2F5E">
        <w:rPr>
          <w:rFonts w:hint="eastAsia"/>
          <w:iCs/>
          <w:szCs w:val="20"/>
        </w:rPr>
        <w:t>.</w:t>
      </w:r>
      <w:bookmarkEnd w:id="9"/>
      <w:r w:rsidR="00CB2F5E">
        <w:rPr>
          <w:iCs/>
          <w:szCs w:val="20"/>
        </w:rPr>
        <w:t xml:space="preserve"> </w:t>
      </w:r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10" w:name="_Toc110331317"/>
      <w:bookmarkEnd w:id="10"/>
      <w:r>
        <w:t>Conclusion</w:t>
      </w:r>
    </w:p>
    <w:p w14:paraId="7C6EE9BE" w14:textId="77777777" w:rsidR="009C65EC" w:rsidRDefault="009C65EC" w:rsidP="009C65EC">
      <w:r>
        <w:t>We have the following observations:</w:t>
      </w:r>
    </w:p>
    <w:p w14:paraId="4EF642D7" w14:textId="4A35A5C5" w:rsidR="00FC4384" w:rsidRDefault="009C65E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46790737" w:history="1">
        <w:r w:rsidR="00FC4384" w:rsidRPr="00AD3567">
          <w:rPr>
            <w:rStyle w:val="af3"/>
            <w:noProof/>
          </w:rPr>
          <w:t>Observation 1</w:t>
        </w:r>
        <w:r w:rsidR="00FC438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FC4384" w:rsidRPr="00AD3567">
          <w:rPr>
            <w:rStyle w:val="af3"/>
            <w:iCs/>
            <w:noProof/>
          </w:rPr>
          <w:t xml:space="preserve">The trigger for the NES-specific CHO execution covers two use cases, i.e. cell </w:t>
        </w:r>
        <w:r w:rsidR="00FC4384" w:rsidRPr="00AD3567">
          <w:rPr>
            <w:rStyle w:val="af3"/>
            <w:noProof/>
          </w:rPr>
          <w:t>turning off or entering cell DTX/DRX.</w:t>
        </w:r>
      </w:hyperlink>
    </w:p>
    <w:p w14:paraId="36E34921" w14:textId="586F2352" w:rsidR="009C65EC" w:rsidRDefault="009C65EC" w:rsidP="009C65EC">
      <w:r>
        <w:fldChar w:fldCharType="end"/>
      </w:r>
    </w:p>
    <w:p w14:paraId="7962C03C" w14:textId="2F85B0FB" w:rsidR="00FB3C9D" w:rsidRDefault="003D1DDD" w:rsidP="009C65EC">
      <w:r>
        <w:t>We have the following proposals:</w:t>
      </w:r>
    </w:p>
    <w:p w14:paraId="3478A7DC" w14:textId="6EC80B57" w:rsidR="00FC4384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6790734" w:history="1">
        <w:r w:rsidR="00FC4384" w:rsidRPr="00C87080">
          <w:rPr>
            <w:rStyle w:val="af3"/>
            <w:noProof/>
          </w:rPr>
          <w:t>Proposal 1</w:t>
        </w:r>
        <w:r w:rsidR="00FC438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FC4384" w:rsidRPr="00C87080">
          <w:rPr>
            <w:rStyle w:val="af3"/>
            <w:iCs/>
            <w:noProof/>
          </w:rPr>
          <w:t>Reuse DCI format 2_X to trigger the NES-specific CHO execution.</w:t>
        </w:r>
      </w:hyperlink>
    </w:p>
    <w:p w14:paraId="13CC647D" w14:textId="2F357565" w:rsidR="00FC4384" w:rsidRDefault="00FC438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0735" w:history="1">
        <w:r w:rsidRPr="00C87080">
          <w:rPr>
            <w:rStyle w:val="af3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C87080">
          <w:rPr>
            <w:rStyle w:val="af3"/>
            <w:iCs/>
            <w:noProof/>
          </w:rPr>
          <w:t>The UE consider a candidate target cell as a triggered cell if the source cell enters the NES and if this candidate target cell fulfils the NES-specific Event A3/4/5.</w:t>
        </w:r>
      </w:hyperlink>
    </w:p>
    <w:p w14:paraId="2337C06A" w14:textId="6EAEC058" w:rsidR="00FC4384" w:rsidRDefault="00FC438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0736" w:history="1">
        <w:r w:rsidRPr="00C87080">
          <w:rPr>
            <w:rStyle w:val="af3"/>
            <w:iCs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C87080">
          <w:rPr>
            <w:rStyle w:val="af3"/>
            <w:iCs/>
            <w:noProof/>
          </w:rPr>
          <w:t>If both the legacy and NES-specific CHO execution conditions are configured and if the legacy CHO execution event is fulfilled, the UE should execute the legacy CHO.</w:t>
        </w:r>
      </w:hyperlink>
    </w:p>
    <w:p w14:paraId="709E4DDE" w14:textId="2CDD7468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505D250A" w14:textId="4EF30A34" w:rsidR="00706B96" w:rsidRDefault="003D1DDD">
      <w:r>
        <w:rPr>
          <w:lang w:val="en-US"/>
        </w:rPr>
        <w:t>[1]</w:t>
      </w:r>
      <w:r>
        <w:t xml:space="preserve"> </w:t>
      </w:r>
      <w:r w:rsidR="00157629" w:rsidRPr="00157629">
        <w:t>RP-223540</w:t>
      </w:r>
      <w:r w:rsidR="00706B96">
        <w:t xml:space="preserve"> </w:t>
      </w:r>
      <w:r w:rsidR="00157629" w:rsidRPr="00157629">
        <w:t>New WID: Network energy savings for NR</w:t>
      </w:r>
    </w:p>
    <w:p w14:paraId="30E31711" w14:textId="01AC7E46" w:rsidR="004A713E" w:rsidRDefault="004A713E">
      <w:r>
        <w:rPr>
          <w:lang w:val="en-US"/>
        </w:rPr>
        <w:t>[2]</w:t>
      </w:r>
      <w:r>
        <w:t xml:space="preserve"> TR 38.864 </w:t>
      </w:r>
      <w:r w:rsidRPr="00355EAC">
        <w:t>Study on network energy savings for NR</w:t>
      </w:r>
    </w:p>
    <w:p w14:paraId="5174E85E" w14:textId="06BC9F57" w:rsidR="00B1097C" w:rsidRDefault="00B1097C">
      <w:r>
        <w:rPr>
          <w:lang w:val="en-US"/>
        </w:rPr>
        <w:t>[3]</w:t>
      </w:r>
      <w:r>
        <w:t xml:space="preserve"> </w:t>
      </w:r>
      <w:r w:rsidRPr="00B1097C">
        <w:t>R2-2309211</w:t>
      </w:r>
      <w:r>
        <w:t xml:space="preserve"> </w:t>
      </w:r>
      <w:r w:rsidRPr="00B1097C">
        <w:t>Report of offline discussion on NES specific CHO</w:t>
      </w:r>
    </w:p>
    <w:p w14:paraId="74ADF7DF" w14:textId="71FE76B5" w:rsidR="00187FCB" w:rsidRDefault="00187FCB" w:rsidP="00187FCB">
      <w:r>
        <w:rPr>
          <w:rFonts w:hint="eastAsia"/>
        </w:rPr>
        <w:t>[</w:t>
      </w:r>
      <w:r>
        <w:t xml:space="preserve">4] </w:t>
      </w:r>
      <w:r w:rsidRPr="00C71448">
        <w:t>R1-2306246</w:t>
      </w:r>
      <w:r>
        <w:t xml:space="preserve"> </w:t>
      </w:r>
      <w:r w:rsidRPr="00C71448">
        <w:t>Reply LS on Cell DTX/DRX activation/deactivation</w:t>
      </w:r>
      <w:r>
        <w:t xml:space="preserve"> (contact:</w:t>
      </w:r>
      <w:r w:rsidRPr="00C71448">
        <w:t xml:space="preserve"> </w:t>
      </w:r>
      <w:r>
        <w:t>H</w:t>
      </w:r>
      <w:r w:rsidRPr="00C71448">
        <w:t>uawei</w:t>
      </w:r>
      <w:r>
        <w:t>, I</w:t>
      </w:r>
      <w:r w:rsidRPr="00C71448">
        <w:t>ntel</w:t>
      </w:r>
      <w:r>
        <w:t>)</w:t>
      </w:r>
    </w:p>
    <w:p w14:paraId="0D39924B" w14:textId="77777777" w:rsidR="00187FCB" w:rsidRPr="00187FCB" w:rsidRDefault="00187FCB"/>
    <w:sectPr w:rsidR="00187FCB" w:rsidRPr="00187FCB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DF5A3" w14:textId="77777777" w:rsidR="00E31ADE" w:rsidRDefault="00E31ADE">
      <w:pPr>
        <w:spacing w:after="0"/>
      </w:pPr>
      <w:r>
        <w:separator/>
      </w:r>
    </w:p>
  </w:endnote>
  <w:endnote w:type="continuationSeparator" w:id="0">
    <w:p w14:paraId="07755C55" w14:textId="77777777" w:rsidR="00E31ADE" w:rsidRDefault="00E31A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2473F6B5" w:rsidR="0074358F" w:rsidRDefault="0074358F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 w:rsidR="001B06F9">
      <w:rPr>
        <w:rStyle w:val="af4"/>
        <w:noProof/>
      </w:rPr>
      <w:t>2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 w:rsidR="001B06F9">
      <w:rPr>
        <w:rStyle w:val="af4"/>
        <w:noProof/>
      </w:rPr>
      <w:t>3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29A61" w14:textId="77777777" w:rsidR="00E31ADE" w:rsidRDefault="00E31ADE">
      <w:pPr>
        <w:spacing w:after="0"/>
      </w:pPr>
      <w:r>
        <w:separator/>
      </w:r>
    </w:p>
  </w:footnote>
  <w:footnote w:type="continuationSeparator" w:id="0">
    <w:p w14:paraId="3CF07D1E" w14:textId="77777777" w:rsidR="00E31ADE" w:rsidRDefault="00E31A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1084862"/>
    <w:multiLevelType w:val="hybridMultilevel"/>
    <w:tmpl w:val="37588B3C"/>
    <w:lvl w:ilvl="0" w:tplc="D53858F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4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53E464C"/>
    <w:multiLevelType w:val="hybridMultilevel"/>
    <w:tmpl w:val="3A7E4648"/>
    <w:lvl w:ilvl="0" w:tplc="48D458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DC7008"/>
    <w:multiLevelType w:val="hybridMultilevel"/>
    <w:tmpl w:val="7700CCE0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D74067"/>
    <w:multiLevelType w:val="hybridMultilevel"/>
    <w:tmpl w:val="9B6AC7C8"/>
    <w:lvl w:ilvl="0" w:tplc="918AEC3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8E0E72"/>
    <w:multiLevelType w:val="hybridMultilevel"/>
    <w:tmpl w:val="CE12441C"/>
    <w:lvl w:ilvl="0" w:tplc="C3BEC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77336"/>
    <w:multiLevelType w:val="hybridMultilevel"/>
    <w:tmpl w:val="C158F36C"/>
    <w:lvl w:ilvl="0" w:tplc="096CC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402CD5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CFB73D3"/>
    <w:multiLevelType w:val="hybridMultilevel"/>
    <w:tmpl w:val="D4D0C974"/>
    <w:lvl w:ilvl="0" w:tplc="0868DB7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4431E"/>
    <w:multiLevelType w:val="hybridMultilevel"/>
    <w:tmpl w:val="D554A30C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9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03F4A36"/>
    <w:multiLevelType w:val="multilevel"/>
    <w:tmpl w:val="503F4A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158A8"/>
    <w:multiLevelType w:val="hybridMultilevel"/>
    <w:tmpl w:val="EBB2BF24"/>
    <w:lvl w:ilvl="0" w:tplc="E84EA8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8E3003"/>
    <w:multiLevelType w:val="hybridMultilevel"/>
    <w:tmpl w:val="E9BC8AB0"/>
    <w:lvl w:ilvl="0" w:tplc="B7DE31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C01C5"/>
    <w:multiLevelType w:val="hybridMultilevel"/>
    <w:tmpl w:val="11B22E4C"/>
    <w:lvl w:ilvl="0" w:tplc="00000001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811B35"/>
    <w:multiLevelType w:val="hybridMultilevel"/>
    <w:tmpl w:val="9C7A8FCC"/>
    <w:lvl w:ilvl="0" w:tplc="CEDA1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C93B3A"/>
    <w:multiLevelType w:val="hybridMultilevel"/>
    <w:tmpl w:val="7EA87CDA"/>
    <w:lvl w:ilvl="0" w:tplc="4BFEBB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FC5DA8"/>
    <w:multiLevelType w:val="hybridMultilevel"/>
    <w:tmpl w:val="90ACC30A"/>
    <w:lvl w:ilvl="0" w:tplc="E50EC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6D2E4CDE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B5DD1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58A0D83"/>
    <w:multiLevelType w:val="hybridMultilevel"/>
    <w:tmpl w:val="EF62073C"/>
    <w:lvl w:ilvl="0" w:tplc="BEE294D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0B60DE2">
      <w:start w:val="5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42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1"/>
  </w:num>
  <w:num w:numId="2">
    <w:abstractNumId w:val="20"/>
  </w:num>
  <w:num w:numId="3">
    <w:abstractNumId w:val="38"/>
  </w:num>
  <w:num w:numId="4">
    <w:abstractNumId w:val="10"/>
  </w:num>
  <w:num w:numId="5">
    <w:abstractNumId w:val="27"/>
  </w:num>
  <w:num w:numId="6">
    <w:abstractNumId w:val="13"/>
  </w:num>
  <w:num w:numId="7">
    <w:abstractNumId w:val="11"/>
  </w:num>
  <w:num w:numId="8">
    <w:abstractNumId w:val="26"/>
  </w:num>
  <w:num w:numId="9">
    <w:abstractNumId w:val="30"/>
  </w:num>
  <w:num w:numId="10">
    <w:abstractNumId w:val="25"/>
  </w:num>
  <w:num w:numId="11">
    <w:abstractNumId w:val="17"/>
  </w:num>
  <w:num w:numId="12">
    <w:abstractNumId w:val="5"/>
  </w:num>
  <w:num w:numId="13">
    <w:abstractNumId w:val="15"/>
  </w:num>
  <w:num w:numId="14">
    <w:abstractNumId w:val="34"/>
  </w:num>
  <w:num w:numId="15">
    <w:abstractNumId w:val="24"/>
  </w:num>
  <w:num w:numId="16">
    <w:abstractNumId w:val="41"/>
  </w:num>
  <w:num w:numId="17">
    <w:abstractNumId w:val="19"/>
  </w:num>
  <w:num w:numId="18">
    <w:abstractNumId w:val="16"/>
  </w:num>
  <w:num w:numId="19">
    <w:abstractNumId w:val="42"/>
  </w:num>
  <w:num w:numId="20">
    <w:abstractNumId w:val="9"/>
  </w:num>
  <w:num w:numId="21">
    <w:abstractNumId w:val="4"/>
  </w:num>
  <w:num w:numId="22">
    <w:abstractNumId w:val="37"/>
  </w:num>
  <w:num w:numId="23">
    <w:abstractNumId w:val="6"/>
  </w:num>
  <w:num w:numId="24">
    <w:abstractNumId w:val="8"/>
  </w:num>
  <w:num w:numId="25">
    <w:abstractNumId w:val="40"/>
  </w:num>
  <w:num w:numId="26">
    <w:abstractNumId w:val="39"/>
  </w:num>
  <w:num w:numId="27">
    <w:abstractNumId w:val="18"/>
  </w:num>
  <w:num w:numId="28">
    <w:abstractNumId w:val="0"/>
  </w:num>
  <w:num w:numId="29">
    <w:abstractNumId w:val="35"/>
  </w:num>
  <w:num w:numId="30">
    <w:abstractNumId w:val="3"/>
  </w:num>
  <w:num w:numId="31">
    <w:abstractNumId w:val="29"/>
  </w:num>
  <w:num w:numId="32">
    <w:abstractNumId w:val="32"/>
  </w:num>
  <w:num w:numId="33">
    <w:abstractNumId w:val="1"/>
  </w:num>
  <w:num w:numId="34">
    <w:abstractNumId w:val="2"/>
  </w:num>
  <w:num w:numId="35">
    <w:abstractNumId w:val="22"/>
  </w:num>
  <w:num w:numId="36">
    <w:abstractNumId w:val="12"/>
  </w:num>
  <w:num w:numId="37">
    <w:abstractNumId w:val="36"/>
  </w:num>
  <w:num w:numId="38">
    <w:abstractNumId w:val="5"/>
  </w:num>
  <w:num w:numId="39">
    <w:abstractNumId w:val="33"/>
  </w:num>
  <w:num w:numId="40">
    <w:abstractNumId w:val="28"/>
  </w:num>
  <w:num w:numId="41">
    <w:abstractNumId w:val="7"/>
  </w:num>
  <w:num w:numId="42">
    <w:abstractNumId w:val="14"/>
  </w:num>
  <w:num w:numId="43">
    <w:abstractNumId w:val="23"/>
  </w:num>
  <w:num w:numId="44">
    <w:abstractNumId w:val="31"/>
  </w:num>
  <w:num w:numId="45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9C3"/>
    <w:rsid w:val="00000A33"/>
    <w:rsid w:val="00000DFF"/>
    <w:rsid w:val="000012D1"/>
    <w:rsid w:val="000022AD"/>
    <w:rsid w:val="0000329D"/>
    <w:rsid w:val="00003DE7"/>
    <w:rsid w:val="00004BAE"/>
    <w:rsid w:val="00005317"/>
    <w:rsid w:val="00006910"/>
    <w:rsid w:val="00006C80"/>
    <w:rsid w:val="00007593"/>
    <w:rsid w:val="00007956"/>
    <w:rsid w:val="000113FB"/>
    <w:rsid w:val="00012693"/>
    <w:rsid w:val="0001372D"/>
    <w:rsid w:val="0001425A"/>
    <w:rsid w:val="000158EB"/>
    <w:rsid w:val="00017121"/>
    <w:rsid w:val="0001753A"/>
    <w:rsid w:val="00020218"/>
    <w:rsid w:val="00020993"/>
    <w:rsid w:val="00021709"/>
    <w:rsid w:val="00021CB4"/>
    <w:rsid w:val="00022E09"/>
    <w:rsid w:val="000232A5"/>
    <w:rsid w:val="00023758"/>
    <w:rsid w:val="00023B5E"/>
    <w:rsid w:val="000254C6"/>
    <w:rsid w:val="00025CD8"/>
    <w:rsid w:val="00025DE7"/>
    <w:rsid w:val="00026A43"/>
    <w:rsid w:val="000270CF"/>
    <w:rsid w:val="00027541"/>
    <w:rsid w:val="0003004B"/>
    <w:rsid w:val="0003007A"/>
    <w:rsid w:val="0003012E"/>
    <w:rsid w:val="00030A4B"/>
    <w:rsid w:val="0003111F"/>
    <w:rsid w:val="000316E6"/>
    <w:rsid w:val="00031920"/>
    <w:rsid w:val="000325EF"/>
    <w:rsid w:val="00032C5A"/>
    <w:rsid w:val="00032FF7"/>
    <w:rsid w:val="00033756"/>
    <w:rsid w:val="00033A83"/>
    <w:rsid w:val="0003461C"/>
    <w:rsid w:val="00034B3C"/>
    <w:rsid w:val="00035854"/>
    <w:rsid w:val="00035B21"/>
    <w:rsid w:val="00036815"/>
    <w:rsid w:val="00036F26"/>
    <w:rsid w:val="0004034B"/>
    <w:rsid w:val="00040B66"/>
    <w:rsid w:val="00041594"/>
    <w:rsid w:val="00041B32"/>
    <w:rsid w:val="00041FAA"/>
    <w:rsid w:val="000425B2"/>
    <w:rsid w:val="00042C73"/>
    <w:rsid w:val="00043BFE"/>
    <w:rsid w:val="00043C1A"/>
    <w:rsid w:val="00044D3C"/>
    <w:rsid w:val="00046367"/>
    <w:rsid w:val="00046B11"/>
    <w:rsid w:val="00046C78"/>
    <w:rsid w:val="00046D4A"/>
    <w:rsid w:val="00047B35"/>
    <w:rsid w:val="00047C3F"/>
    <w:rsid w:val="00047FD5"/>
    <w:rsid w:val="00050648"/>
    <w:rsid w:val="00050901"/>
    <w:rsid w:val="00050B10"/>
    <w:rsid w:val="00051D4D"/>
    <w:rsid w:val="000529CE"/>
    <w:rsid w:val="0005383A"/>
    <w:rsid w:val="00053C00"/>
    <w:rsid w:val="00054A03"/>
    <w:rsid w:val="00056D30"/>
    <w:rsid w:val="00056F14"/>
    <w:rsid w:val="000571A8"/>
    <w:rsid w:val="000600F2"/>
    <w:rsid w:val="00060A9B"/>
    <w:rsid w:val="000610FE"/>
    <w:rsid w:val="00061C48"/>
    <w:rsid w:val="00061EC4"/>
    <w:rsid w:val="00062FAD"/>
    <w:rsid w:val="0006395A"/>
    <w:rsid w:val="00063C9A"/>
    <w:rsid w:val="00065A08"/>
    <w:rsid w:val="0006692F"/>
    <w:rsid w:val="00066CC0"/>
    <w:rsid w:val="00066F60"/>
    <w:rsid w:val="00067F62"/>
    <w:rsid w:val="000704DA"/>
    <w:rsid w:val="00070978"/>
    <w:rsid w:val="000715FA"/>
    <w:rsid w:val="00071672"/>
    <w:rsid w:val="00074151"/>
    <w:rsid w:val="00074202"/>
    <w:rsid w:val="000747B3"/>
    <w:rsid w:val="00074F20"/>
    <w:rsid w:val="00075940"/>
    <w:rsid w:val="0008046E"/>
    <w:rsid w:val="00082A7B"/>
    <w:rsid w:val="00082D2E"/>
    <w:rsid w:val="00082FF1"/>
    <w:rsid w:val="000830B0"/>
    <w:rsid w:val="000831DF"/>
    <w:rsid w:val="000838F6"/>
    <w:rsid w:val="00084C63"/>
    <w:rsid w:val="00084F57"/>
    <w:rsid w:val="00085254"/>
    <w:rsid w:val="00085702"/>
    <w:rsid w:val="00085C33"/>
    <w:rsid w:val="00086262"/>
    <w:rsid w:val="00086EAD"/>
    <w:rsid w:val="0008784E"/>
    <w:rsid w:val="00087A0C"/>
    <w:rsid w:val="00087ECF"/>
    <w:rsid w:val="00087FA1"/>
    <w:rsid w:val="0009073B"/>
    <w:rsid w:val="00091F2C"/>
    <w:rsid w:val="00091F89"/>
    <w:rsid w:val="00092538"/>
    <w:rsid w:val="00092550"/>
    <w:rsid w:val="0009294E"/>
    <w:rsid w:val="000938D7"/>
    <w:rsid w:val="000941CC"/>
    <w:rsid w:val="0009452C"/>
    <w:rsid w:val="00094B69"/>
    <w:rsid w:val="00094F32"/>
    <w:rsid w:val="0009527A"/>
    <w:rsid w:val="0009728B"/>
    <w:rsid w:val="000973B0"/>
    <w:rsid w:val="000A2813"/>
    <w:rsid w:val="000A3D45"/>
    <w:rsid w:val="000A58FD"/>
    <w:rsid w:val="000B006E"/>
    <w:rsid w:val="000B01C3"/>
    <w:rsid w:val="000B01F4"/>
    <w:rsid w:val="000B053C"/>
    <w:rsid w:val="000B0546"/>
    <w:rsid w:val="000B3D60"/>
    <w:rsid w:val="000B4328"/>
    <w:rsid w:val="000B4C16"/>
    <w:rsid w:val="000B4F93"/>
    <w:rsid w:val="000B53E8"/>
    <w:rsid w:val="000B5879"/>
    <w:rsid w:val="000B5BF6"/>
    <w:rsid w:val="000B603B"/>
    <w:rsid w:val="000B6390"/>
    <w:rsid w:val="000B6474"/>
    <w:rsid w:val="000B74AE"/>
    <w:rsid w:val="000B7DE2"/>
    <w:rsid w:val="000C0482"/>
    <w:rsid w:val="000C050A"/>
    <w:rsid w:val="000C1013"/>
    <w:rsid w:val="000C1B76"/>
    <w:rsid w:val="000C1F04"/>
    <w:rsid w:val="000C2419"/>
    <w:rsid w:val="000C3020"/>
    <w:rsid w:val="000C414B"/>
    <w:rsid w:val="000C4220"/>
    <w:rsid w:val="000C5002"/>
    <w:rsid w:val="000C5742"/>
    <w:rsid w:val="000C6DC1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19A"/>
    <w:rsid w:val="000D443A"/>
    <w:rsid w:val="000D4F57"/>
    <w:rsid w:val="000D542D"/>
    <w:rsid w:val="000D76BD"/>
    <w:rsid w:val="000D7B51"/>
    <w:rsid w:val="000D7CEE"/>
    <w:rsid w:val="000E0E4F"/>
    <w:rsid w:val="000E1F69"/>
    <w:rsid w:val="000E2DA8"/>
    <w:rsid w:val="000E3176"/>
    <w:rsid w:val="000E328C"/>
    <w:rsid w:val="000E3E4E"/>
    <w:rsid w:val="000E46D7"/>
    <w:rsid w:val="000E493A"/>
    <w:rsid w:val="000E6441"/>
    <w:rsid w:val="000E68DA"/>
    <w:rsid w:val="000E745E"/>
    <w:rsid w:val="000F0505"/>
    <w:rsid w:val="000F069A"/>
    <w:rsid w:val="000F0EF0"/>
    <w:rsid w:val="000F1B22"/>
    <w:rsid w:val="000F1BEB"/>
    <w:rsid w:val="000F2B30"/>
    <w:rsid w:val="000F3A3F"/>
    <w:rsid w:val="000F714F"/>
    <w:rsid w:val="000F71A6"/>
    <w:rsid w:val="000F71DE"/>
    <w:rsid w:val="00100988"/>
    <w:rsid w:val="00100C70"/>
    <w:rsid w:val="00100D0C"/>
    <w:rsid w:val="00100D8F"/>
    <w:rsid w:val="0010159D"/>
    <w:rsid w:val="001017BC"/>
    <w:rsid w:val="00101B95"/>
    <w:rsid w:val="00103CD6"/>
    <w:rsid w:val="0010460C"/>
    <w:rsid w:val="00105384"/>
    <w:rsid w:val="00105541"/>
    <w:rsid w:val="001058B3"/>
    <w:rsid w:val="001061D0"/>
    <w:rsid w:val="00107617"/>
    <w:rsid w:val="00107630"/>
    <w:rsid w:val="001077B5"/>
    <w:rsid w:val="00107840"/>
    <w:rsid w:val="00107D50"/>
    <w:rsid w:val="001120E2"/>
    <w:rsid w:val="00112703"/>
    <w:rsid w:val="00117E5D"/>
    <w:rsid w:val="00120046"/>
    <w:rsid w:val="00120055"/>
    <w:rsid w:val="00120AA2"/>
    <w:rsid w:val="001212EA"/>
    <w:rsid w:val="00121394"/>
    <w:rsid w:val="0012151A"/>
    <w:rsid w:val="00122494"/>
    <w:rsid w:val="00122909"/>
    <w:rsid w:val="00123531"/>
    <w:rsid w:val="00123580"/>
    <w:rsid w:val="00123C03"/>
    <w:rsid w:val="001243EA"/>
    <w:rsid w:val="00124C35"/>
    <w:rsid w:val="0012580C"/>
    <w:rsid w:val="00125F99"/>
    <w:rsid w:val="00126782"/>
    <w:rsid w:val="0012708D"/>
    <w:rsid w:val="00127EB3"/>
    <w:rsid w:val="001303B4"/>
    <w:rsid w:val="00130DAA"/>
    <w:rsid w:val="00131950"/>
    <w:rsid w:val="00131BD1"/>
    <w:rsid w:val="00131BE8"/>
    <w:rsid w:val="00131F98"/>
    <w:rsid w:val="00132FCA"/>
    <w:rsid w:val="0013367D"/>
    <w:rsid w:val="001341E9"/>
    <w:rsid w:val="001355A8"/>
    <w:rsid w:val="00136D1F"/>
    <w:rsid w:val="00136D2B"/>
    <w:rsid w:val="00137C2F"/>
    <w:rsid w:val="00137D7E"/>
    <w:rsid w:val="00137DFA"/>
    <w:rsid w:val="001400E4"/>
    <w:rsid w:val="0014060A"/>
    <w:rsid w:val="00141472"/>
    <w:rsid w:val="0014161D"/>
    <w:rsid w:val="00141B78"/>
    <w:rsid w:val="00143DA8"/>
    <w:rsid w:val="00143E7C"/>
    <w:rsid w:val="001451E2"/>
    <w:rsid w:val="00145912"/>
    <w:rsid w:val="00145F7C"/>
    <w:rsid w:val="00146512"/>
    <w:rsid w:val="00146E5B"/>
    <w:rsid w:val="00146FD2"/>
    <w:rsid w:val="001501A7"/>
    <w:rsid w:val="00150B65"/>
    <w:rsid w:val="00150D71"/>
    <w:rsid w:val="00151FBE"/>
    <w:rsid w:val="001522D3"/>
    <w:rsid w:val="0015506F"/>
    <w:rsid w:val="00155F21"/>
    <w:rsid w:val="0015613D"/>
    <w:rsid w:val="00156531"/>
    <w:rsid w:val="00156D33"/>
    <w:rsid w:val="0015743A"/>
    <w:rsid w:val="00157629"/>
    <w:rsid w:val="001601EF"/>
    <w:rsid w:val="00160906"/>
    <w:rsid w:val="0016247E"/>
    <w:rsid w:val="0016292E"/>
    <w:rsid w:val="00164072"/>
    <w:rsid w:val="0016415A"/>
    <w:rsid w:val="00164E58"/>
    <w:rsid w:val="0016524B"/>
    <w:rsid w:val="00165414"/>
    <w:rsid w:val="0016575B"/>
    <w:rsid w:val="00167A63"/>
    <w:rsid w:val="001708DF"/>
    <w:rsid w:val="00171250"/>
    <w:rsid w:val="001712B2"/>
    <w:rsid w:val="00171F1B"/>
    <w:rsid w:val="00172669"/>
    <w:rsid w:val="00174649"/>
    <w:rsid w:val="0017466F"/>
    <w:rsid w:val="001767D0"/>
    <w:rsid w:val="0017742A"/>
    <w:rsid w:val="00182387"/>
    <w:rsid w:val="0018256B"/>
    <w:rsid w:val="00183092"/>
    <w:rsid w:val="001842E1"/>
    <w:rsid w:val="001861F8"/>
    <w:rsid w:val="00187A6D"/>
    <w:rsid w:val="00187FCB"/>
    <w:rsid w:val="00190EB4"/>
    <w:rsid w:val="001922DF"/>
    <w:rsid w:val="00192388"/>
    <w:rsid w:val="00192CAA"/>
    <w:rsid w:val="00192E40"/>
    <w:rsid w:val="00192F9F"/>
    <w:rsid w:val="00193EEB"/>
    <w:rsid w:val="00194053"/>
    <w:rsid w:val="00194921"/>
    <w:rsid w:val="001952DF"/>
    <w:rsid w:val="0019678E"/>
    <w:rsid w:val="001968AE"/>
    <w:rsid w:val="001968EB"/>
    <w:rsid w:val="00197136"/>
    <w:rsid w:val="00197B76"/>
    <w:rsid w:val="001A0048"/>
    <w:rsid w:val="001A09E8"/>
    <w:rsid w:val="001A0BD9"/>
    <w:rsid w:val="001A0FA9"/>
    <w:rsid w:val="001A147D"/>
    <w:rsid w:val="001A1CDC"/>
    <w:rsid w:val="001A1D3F"/>
    <w:rsid w:val="001A28A9"/>
    <w:rsid w:val="001A2FFD"/>
    <w:rsid w:val="001A346C"/>
    <w:rsid w:val="001A3CE6"/>
    <w:rsid w:val="001A4245"/>
    <w:rsid w:val="001A4741"/>
    <w:rsid w:val="001A484C"/>
    <w:rsid w:val="001A48C8"/>
    <w:rsid w:val="001A4995"/>
    <w:rsid w:val="001A4BD2"/>
    <w:rsid w:val="001A4CB1"/>
    <w:rsid w:val="001A550A"/>
    <w:rsid w:val="001A5690"/>
    <w:rsid w:val="001A5AB2"/>
    <w:rsid w:val="001A6002"/>
    <w:rsid w:val="001A6551"/>
    <w:rsid w:val="001A67B8"/>
    <w:rsid w:val="001A6C47"/>
    <w:rsid w:val="001A6ECE"/>
    <w:rsid w:val="001B00C3"/>
    <w:rsid w:val="001B06F9"/>
    <w:rsid w:val="001B10F1"/>
    <w:rsid w:val="001B12F5"/>
    <w:rsid w:val="001B28B2"/>
    <w:rsid w:val="001B2A00"/>
    <w:rsid w:val="001B3226"/>
    <w:rsid w:val="001B3D23"/>
    <w:rsid w:val="001B4518"/>
    <w:rsid w:val="001B47D7"/>
    <w:rsid w:val="001B4811"/>
    <w:rsid w:val="001B490B"/>
    <w:rsid w:val="001B64DA"/>
    <w:rsid w:val="001B69AB"/>
    <w:rsid w:val="001B6F24"/>
    <w:rsid w:val="001C1570"/>
    <w:rsid w:val="001C1978"/>
    <w:rsid w:val="001C1A20"/>
    <w:rsid w:val="001C1B9F"/>
    <w:rsid w:val="001C3AC8"/>
    <w:rsid w:val="001C3B0F"/>
    <w:rsid w:val="001C41A4"/>
    <w:rsid w:val="001C47A1"/>
    <w:rsid w:val="001C48A7"/>
    <w:rsid w:val="001C5102"/>
    <w:rsid w:val="001C59F2"/>
    <w:rsid w:val="001C5D9A"/>
    <w:rsid w:val="001C5DD8"/>
    <w:rsid w:val="001C73DD"/>
    <w:rsid w:val="001C7526"/>
    <w:rsid w:val="001C7606"/>
    <w:rsid w:val="001C7980"/>
    <w:rsid w:val="001C7BE1"/>
    <w:rsid w:val="001C7D41"/>
    <w:rsid w:val="001D0895"/>
    <w:rsid w:val="001D0C95"/>
    <w:rsid w:val="001D0E02"/>
    <w:rsid w:val="001D1195"/>
    <w:rsid w:val="001D1372"/>
    <w:rsid w:val="001D138C"/>
    <w:rsid w:val="001D2B0E"/>
    <w:rsid w:val="001D382B"/>
    <w:rsid w:val="001D38DB"/>
    <w:rsid w:val="001D46BD"/>
    <w:rsid w:val="001D4D2C"/>
    <w:rsid w:val="001D51DF"/>
    <w:rsid w:val="001D5A72"/>
    <w:rsid w:val="001D5E31"/>
    <w:rsid w:val="001D6FE1"/>
    <w:rsid w:val="001D71E4"/>
    <w:rsid w:val="001D72B6"/>
    <w:rsid w:val="001D756D"/>
    <w:rsid w:val="001E0D93"/>
    <w:rsid w:val="001E0EC3"/>
    <w:rsid w:val="001E22E9"/>
    <w:rsid w:val="001E2549"/>
    <w:rsid w:val="001E25FB"/>
    <w:rsid w:val="001E26B4"/>
    <w:rsid w:val="001E2917"/>
    <w:rsid w:val="001E2CAB"/>
    <w:rsid w:val="001E34DF"/>
    <w:rsid w:val="001E407C"/>
    <w:rsid w:val="001E4199"/>
    <w:rsid w:val="001E4DE2"/>
    <w:rsid w:val="001E5194"/>
    <w:rsid w:val="001E6DAB"/>
    <w:rsid w:val="001F0585"/>
    <w:rsid w:val="001F11C4"/>
    <w:rsid w:val="001F1330"/>
    <w:rsid w:val="001F3E3B"/>
    <w:rsid w:val="001F42B5"/>
    <w:rsid w:val="001F49FD"/>
    <w:rsid w:val="001F5C3D"/>
    <w:rsid w:val="001F62FB"/>
    <w:rsid w:val="001F6F53"/>
    <w:rsid w:val="001F7848"/>
    <w:rsid w:val="0020102A"/>
    <w:rsid w:val="0020175A"/>
    <w:rsid w:val="00201A95"/>
    <w:rsid w:val="00201CAF"/>
    <w:rsid w:val="00201D0B"/>
    <w:rsid w:val="00201D2C"/>
    <w:rsid w:val="00203F66"/>
    <w:rsid w:val="002051E1"/>
    <w:rsid w:val="002053E8"/>
    <w:rsid w:val="0020581D"/>
    <w:rsid w:val="002076CA"/>
    <w:rsid w:val="0021056D"/>
    <w:rsid w:val="00211CA0"/>
    <w:rsid w:val="00212650"/>
    <w:rsid w:val="00212FB1"/>
    <w:rsid w:val="0021308D"/>
    <w:rsid w:val="0021334D"/>
    <w:rsid w:val="002136D2"/>
    <w:rsid w:val="0021379E"/>
    <w:rsid w:val="0021419D"/>
    <w:rsid w:val="0021579C"/>
    <w:rsid w:val="00215EA4"/>
    <w:rsid w:val="00216B49"/>
    <w:rsid w:val="00216E91"/>
    <w:rsid w:val="0022259F"/>
    <w:rsid w:val="002226D1"/>
    <w:rsid w:val="00222F7B"/>
    <w:rsid w:val="0022311E"/>
    <w:rsid w:val="0022392F"/>
    <w:rsid w:val="00223C87"/>
    <w:rsid w:val="00223DEF"/>
    <w:rsid w:val="002246E7"/>
    <w:rsid w:val="00224D61"/>
    <w:rsid w:val="00225206"/>
    <w:rsid w:val="00225629"/>
    <w:rsid w:val="0022657D"/>
    <w:rsid w:val="00226DEC"/>
    <w:rsid w:val="00227E68"/>
    <w:rsid w:val="002300E4"/>
    <w:rsid w:val="00230F4B"/>
    <w:rsid w:val="00231548"/>
    <w:rsid w:val="0023199D"/>
    <w:rsid w:val="00231ED6"/>
    <w:rsid w:val="00232363"/>
    <w:rsid w:val="00232509"/>
    <w:rsid w:val="0023463F"/>
    <w:rsid w:val="00234CBB"/>
    <w:rsid w:val="002355C4"/>
    <w:rsid w:val="0023696D"/>
    <w:rsid w:val="002416B5"/>
    <w:rsid w:val="002416E2"/>
    <w:rsid w:val="002425D2"/>
    <w:rsid w:val="00242D9B"/>
    <w:rsid w:val="00242F30"/>
    <w:rsid w:val="00242FAA"/>
    <w:rsid w:val="00243D0D"/>
    <w:rsid w:val="00243E5B"/>
    <w:rsid w:val="00243F69"/>
    <w:rsid w:val="00244C60"/>
    <w:rsid w:val="00244E56"/>
    <w:rsid w:val="002458A8"/>
    <w:rsid w:val="00245BC6"/>
    <w:rsid w:val="002462AE"/>
    <w:rsid w:val="002465AA"/>
    <w:rsid w:val="00247874"/>
    <w:rsid w:val="002507C0"/>
    <w:rsid w:val="00250CF9"/>
    <w:rsid w:val="00251433"/>
    <w:rsid w:val="00251E8C"/>
    <w:rsid w:val="00252047"/>
    <w:rsid w:val="00252641"/>
    <w:rsid w:val="00253447"/>
    <w:rsid w:val="002538BE"/>
    <w:rsid w:val="00253E27"/>
    <w:rsid w:val="00254324"/>
    <w:rsid w:val="002555C4"/>
    <w:rsid w:val="00255D5F"/>
    <w:rsid w:val="00257DD1"/>
    <w:rsid w:val="00260107"/>
    <w:rsid w:val="002608FB"/>
    <w:rsid w:val="002617D6"/>
    <w:rsid w:val="00262BD7"/>
    <w:rsid w:val="00264765"/>
    <w:rsid w:val="00264AEA"/>
    <w:rsid w:val="00267064"/>
    <w:rsid w:val="0026725A"/>
    <w:rsid w:val="00267782"/>
    <w:rsid w:val="00267A50"/>
    <w:rsid w:val="002704AC"/>
    <w:rsid w:val="002706B9"/>
    <w:rsid w:val="00270911"/>
    <w:rsid w:val="00271523"/>
    <w:rsid w:val="002716C5"/>
    <w:rsid w:val="00274595"/>
    <w:rsid w:val="00274C2E"/>
    <w:rsid w:val="002752D1"/>
    <w:rsid w:val="00276247"/>
    <w:rsid w:val="00276E9C"/>
    <w:rsid w:val="00276FEA"/>
    <w:rsid w:val="002771EC"/>
    <w:rsid w:val="00277723"/>
    <w:rsid w:val="00280569"/>
    <w:rsid w:val="002808E2"/>
    <w:rsid w:val="00280ABD"/>
    <w:rsid w:val="0028133B"/>
    <w:rsid w:val="00281CCF"/>
    <w:rsid w:val="00282F7A"/>
    <w:rsid w:val="00283656"/>
    <w:rsid w:val="00283C1B"/>
    <w:rsid w:val="00284CC2"/>
    <w:rsid w:val="002856BC"/>
    <w:rsid w:val="0028571E"/>
    <w:rsid w:val="00285DDB"/>
    <w:rsid w:val="00287733"/>
    <w:rsid w:val="00287A0F"/>
    <w:rsid w:val="0029004C"/>
    <w:rsid w:val="00290500"/>
    <w:rsid w:val="00290BCF"/>
    <w:rsid w:val="00290BF7"/>
    <w:rsid w:val="002913DC"/>
    <w:rsid w:val="002918D0"/>
    <w:rsid w:val="00291F62"/>
    <w:rsid w:val="0029341F"/>
    <w:rsid w:val="002939BB"/>
    <w:rsid w:val="00293C44"/>
    <w:rsid w:val="00294DC4"/>
    <w:rsid w:val="002957FA"/>
    <w:rsid w:val="002965C2"/>
    <w:rsid w:val="00296CDE"/>
    <w:rsid w:val="00297102"/>
    <w:rsid w:val="0029794B"/>
    <w:rsid w:val="002A0187"/>
    <w:rsid w:val="002A0380"/>
    <w:rsid w:val="002A20D5"/>
    <w:rsid w:val="002A3933"/>
    <w:rsid w:val="002A3AF4"/>
    <w:rsid w:val="002A4F27"/>
    <w:rsid w:val="002A554E"/>
    <w:rsid w:val="002A5E02"/>
    <w:rsid w:val="002A5F0B"/>
    <w:rsid w:val="002A6805"/>
    <w:rsid w:val="002A6D3B"/>
    <w:rsid w:val="002A7BD1"/>
    <w:rsid w:val="002B011D"/>
    <w:rsid w:val="002B16A9"/>
    <w:rsid w:val="002B25D0"/>
    <w:rsid w:val="002B3583"/>
    <w:rsid w:val="002B38BE"/>
    <w:rsid w:val="002B3E0C"/>
    <w:rsid w:val="002B4D42"/>
    <w:rsid w:val="002B543F"/>
    <w:rsid w:val="002B5B34"/>
    <w:rsid w:val="002B6147"/>
    <w:rsid w:val="002B6E5C"/>
    <w:rsid w:val="002B71E6"/>
    <w:rsid w:val="002B74A7"/>
    <w:rsid w:val="002B7D7F"/>
    <w:rsid w:val="002C05F5"/>
    <w:rsid w:val="002C0667"/>
    <w:rsid w:val="002C17FA"/>
    <w:rsid w:val="002C33D7"/>
    <w:rsid w:val="002C3FAF"/>
    <w:rsid w:val="002C40DF"/>
    <w:rsid w:val="002C41CB"/>
    <w:rsid w:val="002C496D"/>
    <w:rsid w:val="002C4B91"/>
    <w:rsid w:val="002C6472"/>
    <w:rsid w:val="002C67FB"/>
    <w:rsid w:val="002C682B"/>
    <w:rsid w:val="002C7317"/>
    <w:rsid w:val="002D0119"/>
    <w:rsid w:val="002D0B90"/>
    <w:rsid w:val="002D1BCD"/>
    <w:rsid w:val="002D1E9C"/>
    <w:rsid w:val="002D23AC"/>
    <w:rsid w:val="002D2740"/>
    <w:rsid w:val="002D2802"/>
    <w:rsid w:val="002D3ABC"/>
    <w:rsid w:val="002D51F1"/>
    <w:rsid w:val="002D6164"/>
    <w:rsid w:val="002D75C1"/>
    <w:rsid w:val="002D766E"/>
    <w:rsid w:val="002E1375"/>
    <w:rsid w:val="002E4B00"/>
    <w:rsid w:val="002E5A60"/>
    <w:rsid w:val="002E5BD5"/>
    <w:rsid w:val="002E618D"/>
    <w:rsid w:val="002E6820"/>
    <w:rsid w:val="002E7914"/>
    <w:rsid w:val="002E7AAD"/>
    <w:rsid w:val="002F03A3"/>
    <w:rsid w:val="002F04FB"/>
    <w:rsid w:val="002F3053"/>
    <w:rsid w:val="002F342F"/>
    <w:rsid w:val="002F4655"/>
    <w:rsid w:val="002F4C73"/>
    <w:rsid w:val="002F6AB4"/>
    <w:rsid w:val="002F6B1B"/>
    <w:rsid w:val="002F7076"/>
    <w:rsid w:val="00300628"/>
    <w:rsid w:val="00300F35"/>
    <w:rsid w:val="00301390"/>
    <w:rsid w:val="00302FDB"/>
    <w:rsid w:val="003031E4"/>
    <w:rsid w:val="003041E7"/>
    <w:rsid w:val="00304E8A"/>
    <w:rsid w:val="003054A3"/>
    <w:rsid w:val="00305975"/>
    <w:rsid w:val="00306EDF"/>
    <w:rsid w:val="00306F97"/>
    <w:rsid w:val="00307318"/>
    <w:rsid w:val="00310E40"/>
    <w:rsid w:val="00311357"/>
    <w:rsid w:val="00312B05"/>
    <w:rsid w:val="003134B3"/>
    <w:rsid w:val="00313585"/>
    <w:rsid w:val="00313E70"/>
    <w:rsid w:val="003142E4"/>
    <w:rsid w:val="00315CAB"/>
    <w:rsid w:val="003177C7"/>
    <w:rsid w:val="00320928"/>
    <w:rsid w:val="00321A1F"/>
    <w:rsid w:val="00321C68"/>
    <w:rsid w:val="0032229E"/>
    <w:rsid w:val="00322E2F"/>
    <w:rsid w:val="0032309A"/>
    <w:rsid w:val="003236AE"/>
    <w:rsid w:val="00324982"/>
    <w:rsid w:val="0032532E"/>
    <w:rsid w:val="00325BFC"/>
    <w:rsid w:val="003262DB"/>
    <w:rsid w:val="003264A9"/>
    <w:rsid w:val="0032660D"/>
    <w:rsid w:val="003274D0"/>
    <w:rsid w:val="0033162F"/>
    <w:rsid w:val="00331832"/>
    <w:rsid w:val="00332582"/>
    <w:rsid w:val="003327BC"/>
    <w:rsid w:val="00332C46"/>
    <w:rsid w:val="00332C98"/>
    <w:rsid w:val="003334B2"/>
    <w:rsid w:val="0033453D"/>
    <w:rsid w:val="00335108"/>
    <w:rsid w:val="00335737"/>
    <w:rsid w:val="00335F20"/>
    <w:rsid w:val="00335FA3"/>
    <w:rsid w:val="0033601D"/>
    <w:rsid w:val="00336B75"/>
    <w:rsid w:val="00336EB4"/>
    <w:rsid w:val="003379FA"/>
    <w:rsid w:val="00337E92"/>
    <w:rsid w:val="0034068E"/>
    <w:rsid w:val="00340902"/>
    <w:rsid w:val="00340D1E"/>
    <w:rsid w:val="003418AF"/>
    <w:rsid w:val="00342450"/>
    <w:rsid w:val="00343040"/>
    <w:rsid w:val="003436B5"/>
    <w:rsid w:val="00344216"/>
    <w:rsid w:val="003444A5"/>
    <w:rsid w:val="00345E62"/>
    <w:rsid w:val="00345EED"/>
    <w:rsid w:val="0034603B"/>
    <w:rsid w:val="003470F8"/>
    <w:rsid w:val="00347DC0"/>
    <w:rsid w:val="0035108B"/>
    <w:rsid w:val="00351DFC"/>
    <w:rsid w:val="00351E7A"/>
    <w:rsid w:val="003525BE"/>
    <w:rsid w:val="00352651"/>
    <w:rsid w:val="0035273F"/>
    <w:rsid w:val="00352CA1"/>
    <w:rsid w:val="00353295"/>
    <w:rsid w:val="00353EEC"/>
    <w:rsid w:val="00354516"/>
    <w:rsid w:val="00355154"/>
    <w:rsid w:val="00355431"/>
    <w:rsid w:val="00355845"/>
    <w:rsid w:val="00355A92"/>
    <w:rsid w:val="0035635B"/>
    <w:rsid w:val="00356629"/>
    <w:rsid w:val="0036011C"/>
    <w:rsid w:val="00360445"/>
    <w:rsid w:val="0036066A"/>
    <w:rsid w:val="00360B57"/>
    <w:rsid w:val="00360BFC"/>
    <w:rsid w:val="0036114A"/>
    <w:rsid w:val="003611A0"/>
    <w:rsid w:val="0036149D"/>
    <w:rsid w:val="003618A3"/>
    <w:rsid w:val="00362F5A"/>
    <w:rsid w:val="0036329E"/>
    <w:rsid w:val="00363355"/>
    <w:rsid w:val="003639A2"/>
    <w:rsid w:val="0036427C"/>
    <w:rsid w:val="00364C6F"/>
    <w:rsid w:val="0036548A"/>
    <w:rsid w:val="003655BF"/>
    <w:rsid w:val="00365CAB"/>
    <w:rsid w:val="00365F9F"/>
    <w:rsid w:val="00367918"/>
    <w:rsid w:val="0037268E"/>
    <w:rsid w:val="003727D4"/>
    <w:rsid w:val="00373D1A"/>
    <w:rsid w:val="003755D4"/>
    <w:rsid w:val="00375826"/>
    <w:rsid w:val="00376B2D"/>
    <w:rsid w:val="00377620"/>
    <w:rsid w:val="00377EFF"/>
    <w:rsid w:val="003806C9"/>
    <w:rsid w:val="00380C42"/>
    <w:rsid w:val="00381363"/>
    <w:rsid w:val="00382918"/>
    <w:rsid w:val="0038293C"/>
    <w:rsid w:val="00382E6D"/>
    <w:rsid w:val="00383326"/>
    <w:rsid w:val="0038567D"/>
    <w:rsid w:val="003856F6"/>
    <w:rsid w:val="003857B5"/>
    <w:rsid w:val="00386992"/>
    <w:rsid w:val="003870CD"/>
    <w:rsid w:val="00390856"/>
    <w:rsid w:val="00390B94"/>
    <w:rsid w:val="00390C70"/>
    <w:rsid w:val="00390C87"/>
    <w:rsid w:val="00390DC7"/>
    <w:rsid w:val="00391111"/>
    <w:rsid w:val="003912D7"/>
    <w:rsid w:val="00391515"/>
    <w:rsid w:val="003916CE"/>
    <w:rsid w:val="00392BB3"/>
    <w:rsid w:val="00393141"/>
    <w:rsid w:val="00393582"/>
    <w:rsid w:val="00393CDE"/>
    <w:rsid w:val="003947CA"/>
    <w:rsid w:val="00394C6C"/>
    <w:rsid w:val="0039504D"/>
    <w:rsid w:val="00395C4A"/>
    <w:rsid w:val="0039768B"/>
    <w:rsid w:val="003A00B1"/>
    <w:rsid w:val="003A04B8"/>
    <w:rsid w:val="003A1093"/>
    <w:rsid w:val="003A1416"/>
    <w:rsid w:val="003A2439"/>
    <w:rsid w:val="003A389D"/>
    <w:rsid w:val="003A4565"/>
    <w:rsid w:val="003A50BE"/>
    <w:rsid w:val="003A53EA"/>
    <w:rsid w:val="003A67D7"/>
    <w:rsid w:val="003A6B04"/>
    <w:rsid w:val="003A784E"/>
    <w:rsid w:val="003B07AA"/>
    <w:rsid w:val="003B0C0F"/>
    <w:rsid w:val="003B106E"/>
    <w:rsid w:val="003B1781"/>
    <w:rsid w:val="003B407D"/>
    <w:rsid w:val="003B5A61"/>
    <w:rsid w:val="003B61CA"/>
    <w:rsid w:val="003B69F8"/>
    <w:rsid w:val="003B6A6E"/>
    <w:rsid w:val="003B74DD"/>
    <w:rsid w:val="003C066D"/>
    <w:rsid w:val="003C0DB1"/>
    <w:rsid w:val="003C1FA6"/>
    <w:rsid w:val="003C2081"/>
    <w:rsid w:val="003C23ED"/>
    <w:rsid w:val="003C4152"/>
    <w:rsid w:val="003C43B0"/>
    <w:rsid w:val="003C63D1"/>
    <w:rsid w:val="003C6AD2"/>
    <w:rsid w:val="003C7201"/>
    <w:rsid w:val="003C783A"/>
    <w:rsid w:val="003C7E34"/>
    <w:rsid w:val="003D01DF"/>
    <w:rsid w:val="003D1250"/>
    <w:rsid w:val="003D164A"/>
    <w:rsid w:val="003D1B49"/>
    <w:rsid w:val="003D1DDD"/>
    <w:rsid w:val="003D2725"/>
    <w:rsid w:val="003D290B"/>
    <w:rsid w:val="003D2BC4"/>
    <w:rsid w:val="003D2DBA"/>
    <w:rsid w:val="003D2EE1"/>
    <w:rsid w:val="003D349F"/>
    <w:rsid w:val="003D36E8"/>
    <w:rsid w:val="003D4313"/>
    <w:rsid w:val="003D5D1E"/>
    <w:rsid w:val="003D62AF"/>
    <w:rsid w:val="003D71E1"/>
    <w:rsid w:val="003D7F95"/>
    <w:rsid w:val="003E0497"/>
    <w:rsid w:val="003E0BFA"/>
    <w:rsid w:val="003E1CA2"/>
    <w:rsid w:val="003E1F1A"/>
    <w:rsid w:val="003E290C"/>
    <w:rsid w:val="003E31BB"/>
    <w:rsid w:val="003E3AFA"/>
    <w:rsid w:val="003E43F4"/>
    <w:rsid w:val="003E544F"/>
    <w:rsid w:val="003E6EB4"/>
    <w:rsid w:val="003E741E"/>
    <w:rsid w:val="003E76ED"/>
    <w:rsid w:val="003E77D6"/>
    <w:rsid w:val="003E79EE"/>
    <w:rsid w:val="003F236C"/>
    <w:rsid w:val="003F2A47"/>
    <w:rsid w:val="003F2E18"/>
    <w:rsid w:val="003F3967"/>
    <w:rsid w:val="003F3E86"/>
    <w:rsid w:val="003F4B6D"/>
    <w:rsid w:val="003F5172"/>
    <w:rsid w:val="003F5C65"/>
    <w:rsid w:val="003F725D"/>
    <w:rsid w:val="00400195"/>
    <w:rsid w:val="0040024F"/>
    <w:rsid w:val="00400638"/>
    <w:rsid w:val="004014A7"/>
    <w:rsid w:val="00401C2D"/>
    <w:rsid w:val="004020E0"/>
    <w:rsid w:val="00402601"/>
    <w:rsid w:val="0040387E"/>
    <w:rsid w:val="00404249"/>
    <w:rsid w:val="00405780"/>
    <w:rsid w:val="0040627E"/>
    <w:rsid w:val="004069B1"/>
    <w:rsid w:val="004078A9"/>
    <w:rsid w:val="00407F22"/>
    <w:rsid w:val="004102D8"/>
    <w:rsid w:val="004116D4"/>
    <w:rsid w:val="00411B2A"/>
    <w:rsid w:val="00411FE4"/>
    <w:rsid w:val="0041225C"/>
    <w:rsid w:val="004122D0"/>
    <w:rsid w:val="0041279E"/>
    <w:rsid w:val="004136FD"/>
    <w:rsid w:val="00414A15"/>
    <w:rsid w:val="00414F8F"/>
    <w:rsid w:val="00415096"/>
    <w:rsid w:val="004150DD"/>
    <w:rsid w:val="0041541A"/>
    <w:rsid w:val="00417106"/>
    <w:rsid w:val="0041788E"/>
    <w:rsid w:val="00417E59"/>
    <w:rsid w:val="00420D65"/>
    <w:rsid w:val="0042112E"/>
    <w:rsid w:val="004217DB"/>
    <w:rsid w:val="0042489B"/>
    <w:rsid w:val="0042509D"/>
    <w:rsid w:val="0042546F"/>
    <w:rsid w:val="00425D11"/>
    <w:rsid w:val="00425EC6"/>
    <w:rsid w:val="00426427"/>
    <w:rsid w:val="004266B8"/>
    <w:rsid w:val="004277AA"/>
    <w:rsid w:val="0042797D"/>
    <w:rsid w:val="0043040F"/>
    <w:rsid w:val="00430CF3"/>
    <w:rsid w:val="00430E4D"/>
    <w:rsid w:val="00431991"/>
    <w:rsid w:val="00432C56"/>
    <w:rsid w:val="00432F61"/>
    <w:rsid w:val="0043350F"/>
    <w:rsid w:val="0043359C"/>
    <w:rsid w:val="0043433F"/>
    <w:rsid w:val="00434466"/>
    <w:rsid w:val="00434AC8"/>
    <w:rsid w:val="004366B3"/>
    <w:rsid w:val="0043780B"/>
    <w:rsid w:val="004408C8"/>
    <w:rsid w:val="00440950"/>
    <w:rsid w:val="0044101F"/>
    <w:rsid w:val="0044102F"/>
    <w:rsid w:val="00442EB4"/>
    <w:rsid w:val="0044351C"/>
    <w:rsid w:val="00444E1A"/>
    <w:rsid w:val="00446710"/>
    <w:rsid w:val="00446B90"/>
    <w:rsid w:val="00447B68"/>
    <w:rsid w:val="004502F5"/>
    <w:rsid w:val="0045040D"/>
    <w:rsid w:val="0045204B"/>
    <w:rsid w:val="0045260B"/>
    <w:rsid w:val="00453CFC"/>
    <w:rsid w:val="0045633B"/>
    <w:rsid w:val="0045688D"/>
    <w:rsid w:val="0046002E"/>
    <w:rsid w:val="004609FB"/>
    <w:rsid w:val="00460BF2"/>
    <w:rsid w:val="004613EE"/>
    <w:rsid w:val="00461CBF"/>
    <w:rsid w:val="00462056"/>
    <w:rsid w:val="00462F7C"/>
    <w:rsid w:val="004647B8"/>
    <w:rsid w:val="0046513B"/>
    <w:rsid w:val="0046517B"/>
    <w:rsid w:val="00466280"/>
    <w:rsid w:val="00466293"/>
    <w:rsid w:val="00466BDB"/>
    <w:rsid w:val="00466E7B"/>
    <w:rsid w:val="004670AE"/>
    <w:rsid w:val="0046798C"/>
    <w:rsid w:val="004726D4"/>
    <w:rsid w:val="00472833"/>
    <w:rsid w:val="00472D44"/>
    <w:rsid w:val="00473EF8"/>
    <w:rsid w:val="004759B7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1DAF"/>
    <w:rsid w:val="00482EB0"/>
    <w:rsid w:val="00483DE8"/>
    <w:rsid w:val="0048403C"/>
    <w:rsid w:val="00484242"/>
    <w:rsid w:val="004855C1"/>
    <w:rsid w:val="00485A8D"/>
    <w:rsid w:val="004870DC"/>
    <w:rsid w:val="00487F20"/>
    <w:rsid w:val="00487FCE"/>
    <w:rsid w:val="00487FE3"/>
    <w:rsid w:val="004903D5"/>
    <w:rsid w:val="004903E4"/>
    <w:rsid w:val="004915DA"/>
    <w:rsid w:val="004918E1"/>
    <w:rsid w:val="00491BB2"/>
    <w:rsid w:val="00491E20"/>
    <w:rsid w:val="00492D52"/>
    <w:rsid w:val="00492E64"/>
    <w:rsid w:val="0049370B"/>
    <w:rsid w:val="00494591"/>
    <w:rsid w:val="00494621"/>
    <w:rsid w:val="0049463A"/>
    <w:rsid w:val="00494F81"/>
    <w:rsid w:val="0049701B"/>
    <w:rsid w:val="004977BD"/>
    <w:rsid w:val="004A0AA6"/>
    <w:rsid w:val="004A14B8"/>
    <w:rsid w:val="004A1609"/>
    <w:rsid w:val="004A2746"/>
    <w:rsid w:val="004A2A3A"/>
    <w:rsid w:val="004A2BA1"/>
    <w:rsid w:val="004A3115"/>
    <w:rsid w:val="004A4571"/>
    <w:rsid w:val="004A50EA"/>
    <w:rsid w:val="004A51A0"/>
    <w:rsid w:val="004A61E9"/>
    <w:rsid w:val="004A6620"/>
    <w:rsid w:val="004A6B43"/>
    <w:rsid w:val="004A713E"/>
    <w:rsid w:val="004A7AAF"/>
    <w:rsid w:val="004A7CCF"/>
    <w:rsid w:val="004B126C"/>
    <w:rsid w:val="004B25B9"/>
    <w:rsid w:val="004B2880"/>
    <w:rsid w:val="004B2EEF"/>
    <w:rsid w:val="004B33AE"/>
    <w:rsid w:val="004B3464"/>
    <w:rsid w:val="004B37C4"/>
    <w:rsid w:val="004B4C5A"/>
    <w:rsid w:val="004B4F9E"/>
    <w:rsid w:val="004B5268"/>
    <w:rsid w:val="004B6254"/>
    <w:rsid w:val="004B62A6"/>
    <w:rsid w:val="004B67D4"/>
    <w:rsid w:val="004B68F7"/>
    <w:rsid w:val="004B6FF8"/>
    <w:rsid w:val="004B7085"/>
    <w:rsid w:val="004C21B2"/>
    <w:rsid w:val="004C28D1"/>
    <w:rsid w:val="004C2F0B"/>
    <w:rsid w:val="004C3647"/>
    <w:rsid w:val="004C3F42"/>
    <w:rsid w:val="004C4B19"/>
    <w:rsid w:val="004C4F87"/>
    <w:rsid w:val="004C5FF8"/>
    <w:rsid w:val="004C61CA"/>
    <w:rsid w:val="004C64AA"/>
    <w:rsid w:val="004C678F"/>
    <w:rsid w:val="004D0E62"/>
    <w:rsid w:val="004D1103"/>
    <w:rsid w:val="004D183C"/>
    <w:rsid w:val="004D1E1B"/>
    <w:rsid w:val="004D25E9"/>
    <w:rsid w:val="004D29E1"/>
    <w:rsid w:val="004D38E8"/>
    <w:rsid w:val="004D3A9D"/>
    <w:rsid w:val="004D40E0"/>
    <w:rsid w:val="004D40EF"/>
    <w:rsid w:val="004D5395"/>
    <w:rsid w:val="004D6227"/>
    <w:rsid w:val="004D673D"/>
    <w:rsid w:val="004D7E15"/>
    <w:rsid w:val="004E0953"/>
    <w:rsid w:val="004E1F6C"/>
    <w:rsid w:val="004E2CD8"/>
    <w:rsid w:val="004E3B06"/>
    <w:rsid w:val="004E3B2A"/>
    <w:rsid w:val="004E3CC6"/>
    <w:rsid w:val="004E5356"/>
    <w:rsid w:val="004E6CCE"/>
    <w:rsid w:val="004E6CD1"/>
    <w:rsid w:val="004E6F65"/>
    <w:rsid w:val="004F0F81"/>
    <w:rsid w:val="004F196A"/>
    <w:rsid w:val="004F2C68"/>
    <w:rsid w:val="004F373B"/>
    <w:rsid w:val="004F45BE"/>
    <w:rsid w:val="004F5679"/>
    <w:rsid w:val="004F5D37"/>
    <w:rsid w:val="004F6635"/>
    <w:rsid w:val="004F67E1"/>
    <w:rsid w:val="004F6E28"/>
    <w:rsid w:val="004F76A2"/>
    <w:rsid w:val="0050082D"/>
    <w:rsid w:val="00500DDF"/>
    <w:rsid w:val="005019C4"/>
    <w:rsid w:val="00502DB5"/>
    <w:rsid w:val="005034CA"/>
    <w:rsid w:val="005035E9"/>
    <w:rsid w:val="00503CE8"/>
    <w:rsid w:val="00503F69"/>
    <w:rsid w:val="00504425"/>
    <w:rsid w:val="00504B99"/>
    <w:rsid w:val="0050678D"/>
    <w:rsid w:val="00506B7D"/>
    <w:rsid w:val="005070F1"/>
    <w:rsid w:val="0051112D"/>
    <w:rsid w:val="005116A1"/>
    <w:rsid w:val="00511731"/>
    <w:rsid w:val="00511A32"/>
    <w:rsid w:val="00511EA9"/>
    <w:rsid w:val="00512A33"/>
    <w:rsid w:val="00514AC5"/>
    <w:rsid w:val="00514D53"/>
    <w:rsid w:val="00515962"/>
    <w:rsid w:val="00515E0F"/>
    <w:rsid w:val="005171F1"/>
    <w:rsid w:val="0051757A"/>
    <w:rsid w:val="00517C85"/>
    <w:rsid w:val="005202B9"/>
    <w:rsid w:val="005205BC"/>
    <w:rsid w:val="005219D1"/>
    <w:rsid w:val="00522307"/>
    <w:rsid w:val="00522E1D"/>
    <w:rsid w:val="00523CF1"/>
    <w:rsid w:val="00524372"/>
    <w:rsid w:val="0052496E"/>
    <w:rsid w:val="00525473"/>
    <w:rsid w:val="00525495"/>
    <w:rsid w:val="005254E3"/>
    <w:rsid w:val="00525FCD"/>
    <w:rsid w:val="00526115"/>
    <w:rsid w:val="005272CA"/>
    <w:rsid w:val="005277D7"/>
    <w:rsid w:val="00527B3B"/>
    <w:rsid w:val="00527BDE"/>
    <w:rsid w:val="00527DC0"/>
    <w:rsid w:val="00527EA6"/>
    <w:rsid w:val="00527EDB"/>
    <w:rsid w:val="00530857"/>
    <w:rsid w:val="00530A91"/>
    <w:rsid w:val="00530B91"/>
    <w:rsid w:val="00531292"/>
    <w:rsid w:val="00532548"/>
    <w:rsid w:val="0053304F"/>
    <w:rsid w:val="005330EF"/>
    <w:rsid w:val="00533F51"/>
    <w:rsid w:val="005347C1"/>
    <w:rsid w:val="00534C05"/>
    <w:rsid w:val="00535847"/>
    <w:rsid w:val="00535E2C"/>
    <w:rsid w:val="005365BA"/>
    <w:rsid w:val="00536AFF"/>
    <w:rsid w:val="00536B03"/>
    <w:rsid w:val="00536BAF"/>
    <w:rsid w:val="00536F4B"/>
    <w:rsid w:val="00537476"/>
    <w:rsid w:val="00537917"/>
    <w:rsid w:val="00537A91"/>
    <w:rsid w:val="00537BE3"/>
    <w:rsid w:val="0054004D"/>
    <w:rsid w:val="00540097"/>
    <w:rsid w:val="0054047A"/>
    <w:rsid w:val="005410C9"/>
    <w:rsid w:val="00541457"/>
    <w:rsid w:val="00541936"/>
    <w:rsid w:val="00542290"/>
    <w:rsid w:val="005424DC"/>
    <w:rsid w:val="00542A0D"/>
    <w:rsid w:val="00543169"/>
    <w:rsid w:val="005431C3"/>
    <w:rsid w:val="0054349C"/>
    <w:rsid w:val="005442E9"/>
    <w:rsid w:val="00544710"/>
    <w:rsid w:val="005459C0"/>
    <w:rsid w:val="00545A81"/>
    <w:rsid w:val="00547734"/>
    <w:rsid w:val="005506E1"/>
    <w:rsid w:val="005507A3"/>
    <w:rsid w:val="0055159D"/>
    <w:rsid w:val="005523B6"/>
    <w:rsid w:val="005538F2"/>
    <w:rsid w:val="00553AB3"/>
    <w:rsid w:val="00554147"/>
    <w:rsid w:val="00554810"/>
    <w:rsid w:val="00554B52"/>
    <w:rsid w:val="00554CFE"/>
    <w:rsid w:val="005555D4"/>
    <w:rsid w:val="00555657"/>
    <w:rsid w:val="00555864"/>
    <w:rsid w:val="005568E0"/>
    <w:rsid w:val="00556C6C"/>
    <w:rsid w:val="00557459"/>
    <w:rsid w:val="00557BF3"/>
    <w:rsid w:val="00560856"/>
    <w:rsid w:val="00560AD9"/>
    <w:rsid w:val="0056179B"/>
    <w:rsid w:val="005628B7"/>
    <w:rsid w:val="005633CE"/>
    <w:rsid w:val="005634A7"/>
    <w:rsid w:val="00565057"/>
    <w:rsid w:val="00566DD9"/>
    <w:rsid w:val="00566DED"/>
    <w:rsid w:val="00567318"/>
    <w:rsid w:val="005675DD"/>
    <w:rsid w:val="00570BA0"/>
    <w:rsid w:val="00572862"/>
    <w:rsid w:val="00572D83"/>
    <w:rsid w:val="005736CD"/>
    <w:rsid w:val="00574886"/>
    <w:rsid w:val="00576307"/>
    <w:rsid w:val="00576981"/>
    <w:rsid w:val="00577673"/>
    <w:rsid w:val="005776EF"/>
    <w:rsid w:val="00577792"/>
    <w:rsid w:val="00580546"/>
    <w:rsid w:val="00581356"/>
    <w:rsid w:val="00581631"/>
    <w:rsid w:val="00582818"/>
    <w:rsid w:val="00582D3E"/>
    <w:rsid w:val="005830FF"/>
    <w:rsid w:val="00583EC4"/>
    <w:rsid w:val="00583F11"/>
    <w:rsid w:val="0058461E"/>
    <w:rsid w:val="00585907"/>
    <w:rsid w:val="00586AB4"/>
    <w:rsid w:val="00586D4C"/>
    <w:rsid w:val="005872C4"/>
    <w:rsid w:val="005904D6"/>
    <w:rsid w:val="005907C9"/>
    <w:rsid w:val="0059081E"/>
    <w:rsid w:val="00590A4C"/>
    <w:rsid w:val="00591310"/>
    <w:rsid w:val="0059158B"/>
    <w:rsid w:val="005917C2"/>
    <w:rsid w:val="00592A6C"/>
    <w:rsid w:val="00593533"/>
    <w:rsid w:val="005948D0"/>
    <w:rsid w:val="00595266"/>
    <w:rsid w:val="005957B0"/>
    <w:rsid w:val="00595DB0"/>
    <w:rsid w:val="005976F6"/>
    <w:rsid w:val="00597EBD"/>
    <w:rsid w:val="00597FB1"/>
    <w:rsid w:val="005A030B"/>
    <w:rsid w:val="005A1C6B"/>
    <w:rsid w:val="005A2B22"/>
    <w:rsid w:val="005A35F1"/>
    <w:rsid w:val="005A36D0"/>
    <w:rsid w:val="005A3844"/>
    <w:rsid w:val="005A44C7"/>
    <w:rsid w:val="005A4F4B"/>
    <w:rsid w:val="005A5391"/>
    <w:rsid w:val="005A570F"/>
    <w:rsid w:val="005A5A26"/>
    <w:rsid w:val="005A624F"/>
    <w:rsid w:val="005A6C5E"/>
    <w:rsid w:val="005A6F5D"/>
    <w:rsid w:val="005A7621"/>
    <w:rsid w:val="005A7CDD"/>
    <w:rsid w:val="005B03CC"/>
    <w:rsid w:val="005B11EA"/>
    <w:rsid w:val="005B1C51"/>
    <w:rsid w:val="005B1D37"/>
    <w:rsid w:val="005B314B"/>
    <w:rsid w:val="005B32CA"/>
    <w:rsid w:val="005B3EED"/>
    <w:rsid w:val="005B4B9C"/>
    <w:rsid w:val="005B4F03"/>
    <w:rsid w:val="005B5B33"/>
    <w:rsid w:val="005B5E99"/>
    <w:rsid w:val="005B6F2F"/>
    <w:rsid w:val="005B77A2"/>
    <w:rsid w:val="005C01C3"/>
    <w:rsid w:val="005C0532"/>
    <w:rsid w:val="005C0B64"/>
    <w:rsid w:val="005C0BB4"/>
    <w:rsid w:val="005C39D2"/>
    <w:rsid w:val="005C4ADB"/>
    <w:rsid w:val="005C55BA"/>
    <w:rsid w:val="005C5AA0"/>
    <w:rsid w:val="005C5DB8"/>
    <w:rsid w:val="005C5FC6"/>
    <w:rsid w:val="005C6B68"/>
    <w:rsid w:val="005C7A0F"/>
    <w:rsid w:val="005D046C"/>
    <w:rsid w:val="005D23BF"/>
    <w:rsid w:val="005D244F"/>
    <w:rsid w:val="005D3EC6"/>
    <w:rsid w:val="005D5B25"/>
    <w:rsid w:val="005D5D70"/>
    <w:rsid w:val="005D6807"/>
    <w:rsid w:val="005D7C1F"/>
    <w:rsid w:val="005D7FB2"/>
    <w:rsid w:val="005E0AE8"/>
    <w:rsid w:val="005E0CFF"/>
    <w:rsid w:val="005E14E8"/>
    <w:rsid w:val="005E1757"/>
    <w:rsid w:val="005E2E74"/>
    <w:rsid w:val="005E3474"/>
    <w:rsid w:val="005E4519"/>
    <w:rsid w:val="005E4FCF"/>
    <w:rsid w:val="005E52A0"/>
    <w:rsid w:val="005E618F"/>
    <w:rsid w:val="005E63D8"/>
    <w:rsid w:val="005E7300"/>
    <w:rsid w:val="005E7F5A"/>
    <w:rsid w:val="005F0B61"/>
    <w:rsid w:val="005F1D68"/>
    <w:rsid w:val="005F2028"/>
    <w:rsid w:val="005F3588"/>
    <w:rsid w:val="005F3878"/>
    <w:rsid w:val="005F3DE0"/>
    <w:rsid w:val="005F51C7"/>
    <w:rsid w:val="005F547C"/>
    <w:rsid w:val="005F5840"/>
    <w:rsid w:val="005F596E"/>
    <w:rsid w:val="005F5EA0"/>
    <w:rsid w:val="005F6A61"/>
    <w:rsid w:val="00600124"/>
    <w:rsid w:val="00600FD4"/>
    <w:rsid w:val="006010E3"/>
    <w:rsid w:val="00604152"/>
    <w:rsid w:val="006050FD"/>
    <w:rsid w:val="00605737"/>
    <w:rsid w:val="00607E1E"/>
    <w:rsid w:val="00610954"/>
    <w:rsid w:val="00611DEA"/>
    <w:rsid w:val="006122BF"/>
    <w:rsid w:val="0061237A"/>
    <w:rsid w:val="006128B8"/>
    <w:rsid w:val="006134AA"/>
    <w:rsid w:val="00613908"/>
    <w:rsid w:val="00613AB2"/>
    <w:rsid w:val="0061439C"/>
    <w:rsid w:val="00614A91"/>
    <w:rsid w:val="00614C44"/>
    <w:rsid w:val="00616676"/>
    <w:rsid w:val="00616ACA"/>
    <w:rsid w:val="00616C30"/>
    <w:rsid w:val="006201DB"/>
    <w:rsid w:val="0062039A"/>
    <w:rsid w:val="006208F7"/>
    <w:rsid w:val="0062114A"/>
    <w:rsid w:val="00621611"/>
    <w:rsid w:val="0062179E"/>
    <w:rsid w:val="00621C6A"/>
    <w:rsid w:val="006220D4"/>
    <w:rsid w:val="0062247A"/>
    <w:rsid w:val="00622777"/>
    <w:rsid w:val="00622AE5"/>
    <w:rsid w:val="00622C68"/>
    <w:rsid w:val="00623A29"/>
    <w:rsid w:val="00624C49"/>
    <w:rsid w:val="00624E6B"/>
    <w:rsid w:val="006258ED"/>
    <w:rsid w:val="00626B44"/>
    <w:rsid w:val="0062759F"/>
    <w:rsid w:val="00627B7C"/>
    <w:rsid w:val="00630220"/>
    <w:rsid w:val="006303F2"/>
    <w:rsid w:val="006311AC"/>
    <w:rsid w:val="006312DE"/>
    <w:rsid w:val="00631456"/>
    <w:rsid w:val="00631FBB"/>
    <w:rsid w:val="006320BE"/>
    <w:rsid w:val="00632867"/>
    <w:rsid w:val="00632FBC"/>
    <w:rsid w:val="006338E9"/>
    <w:rsid w:val="006339B6"/>
    <w:rsid w:val="0063407B"/>
    <w:rsid w:val="0063426B"/>
    <w:rsid w:val="006349AA"/>
    <w:rsid w:val="006351C0"/>
    <w:rsid w:val="0063543B"/>
    <w:rsid w:val="00635B3D"/>
    <w:rsid w:val="00637164"/>
    <w:rsid w:val="00637DB1"/>
    <w:rsid w:val="00637EB9"/>
    <w:rsid w:val="006406CD"/>
    <w:rsid w:val="0064136F"/>
    <w:rsid w:val="00641633"/>
    <w:rsid w:val="00642711"/>
    <w:rsid w:val="006432EB"/>
    <w:rsid w:val="006434C3"/>
    <w:rsid w:val="006437DA"/>
    <w:rsid w:val="0064434E"/>
    <w:rsid w:val="006448FA"/>
    <w:rsid w:val="00644DAA"/>
    <w:rsid w:val="00645685"/>
    <w:rsid w:val="00647FA3"/>
    <w:rsid w:val="0065003B"/>
    <w:rsid w:val="006508AF"/>
    <w:rsid w:val="006509AA"/>
    <w:rsid w:val="00650B48"/>
    <w:rsid w:val="00653724"/>
    <w:rsid w:val="006537F7"/>
    <w:rsid w:val="00653A2A"/>
    <w:rsid w:val="00655B23"/>
    <w:rsid w:val="00656571"/>
    <w:rsid w:val="00657DD2"/>
    <w:rsid w:val="006606CB"/>
    <w:rsid w:val="00660D6C"/>
    <w:rsid w:val="00660ED0"/>
    <w:rsid w:val="00661935"/>
    <w:rsid w:val="006625A4"/>
    <w:rsid w:val="00663C06"/>
    <w:rsid w:val="006642A4"/>
    <w:rsid w:val="0066485F"/>
    <w:rsid w:val="00664F8B"/>
    <w:rsid w:val="00666ADE"/>
    <w:rsid w:val="0067231B"/>
    <w:rsid w:val="00672904"/>
    <w:rsid w:val="00673F6C"/>
    <w:rsid w:val="0067473E"/>
    <w:rsid w:val="00680C43"/>
    <w:rsid w:val="0068188A"/>
    <w:rsid w:val="00681DAF"/>
    <w:rsid w:val="00681E21"/>
    <w:rsid w:val="00682387"/>
    <w:rsid w:val="006848AD"/>
    <w:rsid w:val="00684A3E"/>
    <w:rsid w:val="00685E76"/>
    <w:rsid w:val="0068611A"/>
    <w:rsid w:val="00686994"/>
    <w:rsid w:val="00687D65"/>
    <w:rsid w:val="00687DD2"/>
    <w:rsid w:val="0069094E"/>
    <w:rsid w:val="00690C62"/>
    <w:rsid w:val="00691DE7"/>
    <w:rsid w:val="00693056"/>
    <w:rsid w:val="00693DFE"/>
    <w:rsid w:val="0069545A"/>
    <w:rsid w:val="00696C72"/>
    <w:rsid w:val="006A007C"/>
    <w:rsid w:val="006A103A"/>
    <w:rsid w:val="006A1429"/>
    <w:rsid w:val="006A1E2C"/>
    <w:rsid w:val="006A2367"/>
    <w:rsid w:val="006A2F98"/>
    <w:rsid w:val="006A423E"/>
    <w:rsid w:val="006A691E"/>
    <w:rsid w:val="006A6CF5"/>
    <w:rsid w:val="006A790C"/>
    <w:rsid w:val="006B0A19"/>
    <w:rsid w:val="006B1065"/>
    <w:rsid w:val="006B19DB"/>
    <w:rsid w:val="006B2AA3"/>
    <w:rsid w:val="006B2FC1"/>
    <w:rsid w:val="006B38E1"/>
    <w:rsid w:val="006B39CA"/>
    <w:rsid w:val="006B4402"/>
    <w:rsid w:val="006B48DF"/>
    <w:rsid w:val="006B58B6"/>
    <w:rsid w:val="006B676F"/>
    <w:rsid w:val="006B70F7"/>
    <w:rsid w:val="006B77A9"/>
    <w:rsid w:val="006C153E"/>
    <w:rsid w:val="006C172F"/>
    <w:rsid w:val="006C344F"/>
    <w:rsid w:val="006C5870"/>
    <w:rsid w:val="006C653D"/>
    <w:rsid w:val="006C712A"/>
    <w:rsid w:val="006C73A7"/>
    <w:rsid w:val="006C7EE5"/>
    <w:rsid w:val="006D26C7"/>
    <w:rsid w:val="006D4D3E"/>
    <w:rsid w:val="006D681B"/>
    <w:rsid w:val="006E0877"/>
    <w:rsid w:val="006E098B"/>
    <w:rsid w:val="006E14FD"/>
    <w:rsid w:val="006E1A21"/>
    <w:rsid w:val="006E1FD4"/>
    <w:rsid w:val="006E2091"/>
    <w:rsid w:val="006E3427"/>
    <w:rsid w:val="006E4FA0"/>
    <w:rsid w:val="006E6A64"/>
    <w:rsid w:val="006F0031"/>
    <w:rsid w:val="006F076F"/>
    <w:rsid w:val="006F0C7A"/>
    <w:rsid w:val="006F1203"/>
    <w:rsid w:val="006F1765"/>
    <w:rsid w:val="006F1C01"/>
    <w:rsid w:val="006F467C"/>
    <w:rsid w:val="006F5B08"/>
    <w:rsid w:val="0070026F"/>
    <w:rsid w:val="00701454"/>
    <w:rsid w:val="007040F7"/>
    <w:rsid w:val="007046F8"/>
    <w:rsid w:val="00706B96"/>
    <w:rsid w:val="007075D3"/>
    <w:rsid w:val="007108B2"/>
    <w:rsid w:val="00710FBE"/>
    <w:rsid w:val="00712792"/>
    <w:rsid w:val="00712F5A"/>
    <w:rsid w:val="00714505"/>
    <w:rsid w:val="0071452C"/>
    <w:rsid w:val="00715F02"/>
    <w:rsid w:val="007161CA"/>
    <w:rsid w:val="0071631F"/>
    <w:rsid w:val="00716C39"/>
    <w:rsid w:val="0071763A"/>
    <w:rsid w:val="00717D69"/>
    <w:rsid w:val="007200B8"/>
    <w:rsid w:val="007210E4"/>
    <w:rsid w:val="0072127A"/>
    <w:rsid w:val="007217F8"/>
    <w:rsid w:val="00721AA9"/>
    <w:rsid w:val="00722546"/>
    <w:rsid w:val="007233B8"/>
    <w:rsid w:val="0072438A"/>
    <w:rsid w:val="0072472C"/>
    <w:rsid w:val="00725729"/>
    <w:rsid w:val="007258A0"/>
    <w:rsid w:val="00725F65"/>
    <w:rsid w:val="00726AB0"/>
    <w:rsid w:val="007279E5"/>
    <w:rsid w:val="00727C2B"/>
    <w:rsid w:val="007308FE"/>
    <w:rsid w:val="0073276D"/>
    <w:rsid w:val="00733C0A"/>
    <w:rsid w:val="00733D2C"/>
    <w:rsid w:val="00733E11"/>
    <w:rsid w:val="00734E92"/>
    <w:rsid w:val="00735ED4"/>
    <w:rsid w:val="00736AC0"/>
    <w:rsid w:val="00736BE1"/>
    <w:rsid w:val="00736F5F"/>
    <w:rsid w:val="007405CC"/>
    <w:rsid w:val="007417F9"/>
    <w:rsid w:val="00741AF9"/>
    <w:rsid w:val="00741CE7"/>
    <w:rsid w:val="00741D3B"/>
    <w:rsid w:val="00742457"/>
    <w:rsid w:val="00742956"/>
    <w:rsid w:val="00742B62"/>
    <w:rsid w:val="0074324D"/>
    <w:rsid w:val="0074358F"/>
    <w:rsid w:val="00744A83"/>
    <w:rsid w:val="0074504A"/>
    <w:rsid w:val="00746086"/>
    <w:rsid w:val="00747DD6"/>
    <w:rsid w:val="0075034F"/>
    <w:rsid w:val="007507B0"/>
    <w:rsid w:val="00750878"/>
    <w:rsid w:val="00750A79"/>
    <w:rsid w:val="00750AD7"/>
    <w:rsid w:val="007511B5"/>
    <w:rsid w:val="00752908"/>
    <w:rsid w:val="00753004"/>
    <w:rsid w:val="0075359F"/>
    <w:rsid w:val="00753B06"/>
    <w:rsid w:val="00753C4A"/>
    <w:rsid w:val="00753F74"/>
    <w:rsid w:val="007556E5"/>
    <w:rsid w:val="00755BB8"/>
    <w:rsid w:val="00755FDE"/>
    <w:rsid w:val="00756567"/>
    <w:rsid w:val="00756B98"/>
    <w:rsid w:val="0076119F"/>
    <w:rsid w:val="00761B2D"/>
    <w:rsid w:val="00761CBC"/>
    <w:rsid w:val="007620FE"/>
    <w:rsid w:val="00762FF1"/>
    <w:rsid w:val="0076384D"/>
    <w:rsid w:val="00763A4E"/>
    <w:rsid w:val="00764317"/>
    <w:rsid w:val="007652C9"/>
    <w:rsid w:val="007668F5"/>
    <w:rsid w:val="00766DD2"/>
    <w:rsid w:val="00767CFE"/>
    <w:rsid w:val="00767E86"/>
    <w:rsid w:val="007700AF"/>
    <w:rsid w:val="00770A28"/>
    <w:rsid w:val="00771031"/>
    <w:rsid w:val="007716C8"/>
    <w:rsid w:val="00771EC8"/>
    <w:rsid w:val="0077256B"/>
    <w:rsid w:val="00773DA0"/>
    <w:rsid w:val="007750A5"/>
    <w:rsid w:val="007751F4"/>
    <w:rsid w:val="00776213"/>
    <w:rsid w:val="00776928"/>
    <w:rsid w:val="00776F19"/>
    <w:rsid w:val="00776F2F"/>
    <w:rsid w:val="0077734D"/>
    <w:rsid w:val="007775F5"/>
    <w:rsid w:val="00780353"/>
    <w:rsid w:val="00780C7D"/>
    <w:rsid w:val="007811C7"/>
    <w:rsid w:val="007815F4"/>
    <w:rsid w:val="00781626"/>
    <w:rsid w:val="0078184A"/>
    <w:rsid w:val="00782324"/>
    <w:rsid w:val="00782785"/>
    <w:rsid w:val="00782BCB"/>
    <w:rsid w:val="00783B54"/>
    <w:rsid w:val="00783D11"/>
    <w:rsid w:val="007841A5"/>
    <w:rsid w:val="007851A7"/>
    <w:rsid w:val="00786081"/>
    <w:rsid w:val="0078718D"/>
    <w:rsid w:val="00790483"/>
    <w:rsid w:val="00791445"/>
    <w:rsid w:val="0079271A"/>
    <w:rsid w:val="0079305C"/>
    <w:rsid w:val="0079358D"/>
    <w:rsid w:val="007946EE"/>
    <w:rsid w:val="00794BA0"/>
    <w:rsid w:val="00794ED7"/>
    <w:rsid w:val="00796ADC"/>
    <w:rsid w:val="00796D8F"/>
    <w:rsid w:val="00797C21"/>
    <w:rsid w:val="007A11AA"/>
    <w:rsid w:val="007A1355"/>
    <w:rsid w:val="007A2C43"/>
    <w:rsid w:val="007A61EC"/>
    <w:rsid w:val="007A7560"/>
    <w:rsid w:val="007A76DD"/>
    <w:rsid w:val="007A7D38"/>
    <w:rsid w:val="007B0423"/>
    <w:rsid w:val="007B063C"/>
    <w:rsid w:val="007B0BB8"/>
    <w:rsid w:val="007B0D8A"/>
    <w:rsid w:val="007B1E13"/>
    <w:rsid w:val="007B327D"/>
    <w:rsid w:val="007B34F4"/>
    <w:rsid w:val="007B3749"/>
    <w:rsid w:val="007B3E18"/>
    <w:rsid w:val="007B5F37"/>
    <w:rsid w:val="007B6CBC"/>
    <w:rsid w:val="007B7B33"/>
    <w:rsid w:val="007C1957"/>
    <w:rsid w:val="007C274F"/>
    <w:rsid w:val="007C3C62"/>
    <w:rsid w:val="007C4198"/>
    <w:rsid w:val="007C4199"/>
    <w:rsid w:val="007C5ABE"/>
    <w:rsid w:val="007C610A"/>
    <w:rsid w:val="007C645E"/>
    <w:rsid w:val="007C64B2"/>
    <w:rsid w:val="007C7A8F"/>
    <w:rsid w:val="007D038D"/>
    <w:rsid w:val="007D1857"/>
    <w:rsid w:val="007D2E66"/>
    <w:rsid w:val="007D33CC"/>
    <w:rsid w:val="007D3DF5"/>
    <w:rsid w:val="007D58D5"/>
    <w:rsid w:val="007D723B"/>
    <w:rsid w:val="007E0138"/>
    <w:rsid w:val="007E0864"/>
    <w:rsid w:val="007E12B9"/>
    <w:rsid w:val="007E205F"/>
    <w:rsid w:val="007E2C5B"/>
    <w:rsid w:val="007E2FDD"/>
    <w:rsid w:val="007E425B"/>
    <w:rsid w:val="007E4469"/>
    <w:rsid w:val="007E553C"/>
    <w:rsid w:val="007E5925"/>
    <w:rsid w:val="007E6672"/>
    <w:rsid w:val="007E67A6"/>
    <w:rsid w:val="007E691E"/>
    <w:rsid w:val="007E6CB5"/>
    <w:rsid w:val="007E7475"/>
    <w:rsid w:val="007E76E0"/>
    <w:rsid w:val="007F044B"/>
    <w:rsid w:val="007F1CAD"/>
    <w:rsid w:val="007F1F7D"/>
    <w:rsid w:val="007F1FBD"/>
    <w:rsid w:val="007F22CC"/>
    <w:rsid w:val="007F24DF"/>
    <w:rsid w:val="007F2A30"/>
    <w:rsid w:val="007F345E"/>
    <w:rsid w:val="007F36DF"/>
    <w:rsid w:val="007F486E"/>
    <w:rsid w:val="007F4B68"/>
    <w:rsid w:val="007F5365"/>
    <w:rsid w:val="007F5ED1"/>
    <w:rsid w:val="007F5FF6"/>
    <w:rsid w:val="007F63D1"/>
    <w:rsid w:val="007F6400"/>
    <w:rsid w:val="007F6A11"/>
    <w:rsid w:val="007F6D16"/>
    <w:rsid w:val="007F7116"/>
    <w:rsid w:val="00800144"/>
    <w:rsid w:val="008007AB"/>
    <w:rsid w:val="00801055"/>
    <w:rsid w:val="008018E9"/>
    <w:rsid w:val="00801C2B"/>
    <w:rsid w:val="00801D15"/>
    <w:rsid w:val="00802763"/>
    <w:rsid w:val="00803450"/>
    <w:rsid w:val="00804D4B"/>
    <w:rsid w:val="008062BF"/>
    <w:rsid w:val="00806FAD"/>
    <w:rsid w:val="008070EF"/>
    <w:rsid w:val="00807984"/>
    <w:rsid w:val="008079FC"/>
    <w:rsid w:val="00810D35"/>
    <w:rsid w:val="00812AD8"/>
    <w:rsid w:val="00815445"/>
    <w:rsid w:val="008156BC"/>
    <w:rsid w:val="00816695"/>
    <w:rsid w:val="0081701F"/>
    <w:rsid w:val="00820593"/>
    <w:rsid w:val="00821280"/>
    <w:rsid w:val="008215E4"/>
    <w:rsid w:val="0082160B"/>
    <w:rsid w:val="008216F7"/>
    <w:rsid w:val="00821A3E"/>
    <w:rsid w:val="00822734"/>
    <w:rsid w:val="00823914"/>
    <w:rsid w:val="00823BCA"/>
    <w:rsid w:val="00825AAE"/>
    <w:rsid w:val="008268F8"/>
    <w:rsid w:val="00827078"/>
    <w:rsid w:val="008274F7"/>
    <w:rsid w:val="00827B18"/>
    <w:rsid w:val="0083110F"/>
    <w:rsid w:val="0083182A"/>
    <w:rsid w:val="00831E98"/>
    <w:rsid w:val="00832B2A"/>
    <w:rsid w:val="00832E99"/>
    <w:rsid w:val="00833BA2"/>
    <w:rsid w:val="008344CD"/>
    <w:rsid w:val="00834721"/>
    <w:rsid w:val="008348E0"/>
    <w:rsid w:val="00834F72"/>
    <w:rsid w:val="0083695F"/>
    <w:rsid w:val="008402FF"/>
    <w:rsid w:val="008407AB"/>
    <w:rsid w:val="0084114D"/>
    <w:rsid w:val="0084119C"/>
    <w:rsid w:val="00842380"/>
    <w:rsid w:val="008424A7"/>
    <w:rsid w:val="00843C7B"/>
    <w:rsid w:val="00843E13"/>
    <w:rsid w:val="0084580D"/>
    <w:rsid w:val="0084696A"/>
    <w:rsid w:val="00846F71"/>
    <w:rsid w:val="008478BA"/>
    <w:rsid w:val="00847940"/>
    <w:rsid w:val="00850746"/>
    <w:rsid w:val="00850EEE"/>
    <w:rsid w:val="00852081"/>
    <w:rsid w:val="00852426"/>
    <w:rsid w:val="008526B1"/>
    <w:rsid w:val="00852FEE"/>
    <w:rsid w:val="008531A0"/>
    <w:rsid w:val="00853D38"/>
    <w:rsid w:val="0085415F"/>
    <w:rsid w:val="00854B7B"/>
    <w:rsid w:val="00854DEF"/>
    <w:rsid w:val="00854EE4"/>
    <w:rsid w:val="0085520A"/>
    <w:rsid w:val="00855622"/>
    <w:rsid w:val="00856679"/>
    <w:rsid w:val="008566B9"/>
    <w:rsid w:val="00856969"/>
    <w:rsid w:val="00856AC4"/>
    <w:rsid w:val="00857B3B"/>
    <w:rsid w:val="00860416"/>
    <w:rsid w:val="00860D9B"/>
    <w:rsid w:val="00861485"/>
    <w:rsid w:val="008617BD"/>
    <w:rsid w:val="00861843"/>
    <w:rsid w:val="0086190C"/>
    <w:rsid w:val="00862119"/>
    <w:rsid w:val="008628D2"/>
    <w:rsid w:val="0086351B"/>
    <w:rsid w:val="00863600"/>
    <w:rsid w:val="008640F4"/>
    <w:rsid w:val="00864F2E"/>
    <w:rsid w:val="00865199"/>
    <w:rsid w:val="00865800"/>
    <w:rsid w:val="00865FF0"/>
    <w:rsid w:val="0086679C"/>
    <w:rsid w:val="00866FD2"/>
    <w:rsid w:val="00867B19"/>
    <w:rsid w:val="00867C91"/>
    <w:rsid w:val="00870CA3"/>
    <w:rsid w:val="00871D9D"/>
    <w:rsid w:val="00872773"/>
    <w:rsid w:val="00872BC3"/>
    <w:rsid w:val="00873235"/>
    <w:rsid w:val="00873274"/>
    <w:rsid w:val="00873F6E"/>
    <w:rsid w:val="00874B63"/>
    <w:rsid w:val="00876A6D"/>
    <w:rsid w:val="00877EA1"/>
    <w:rsid w:val="00880A1E"/>
    <w:rsid w:val="00880D0A"/>
    <w:rsid w:val="008813FB"/>
    <w:rsid w:val="00881D0A"/>
    <w:rsid w:val="0088201F"/>
    <w:rsid w:val="008824E1"/>
    <w:rsid w:val="00882654"/>
    <w:rsid w:val="00882C73"/>
    <w:rsid w:val="00883A3A"/>
    <w:rsid w:val="00883B6B"/>
    <w:rsid w:val="00883F70"/>
    <w:rsid w:val="008848B7"/>
    <w:rsid w:val="008849C7"/>
    <w:rsid w:val="008851D7"/>
    <w:rsid w:val="00885CDD"/>
    <w:rsid w:val="008864EB"/>
    <w:rsid w:val="00886A28"/>
    <w:rsid w:val="00887BCD"/>
    <w:rsid w:val="008905E3"/>
    <w:rsid w:val="008906A5"/>
    <w:rsid w:val="00890908"/>
    <w:rsid w:val="00890CF9"/>
    <w:rsid w:val="00890D19"/>
    <w:rsid w:val="00891EB8"/>
    <w:rsid w:val="00892B75"/>
    <w:rsid w:val="008952D1"/>
    <w:rsid w:val="0089531A"/>
    <w:rsid w:val="00896461"/>
    <w:rsid w:val="00896836"/>
    <w:rsid w:val="00896894"/>
    <w:rsid w:val="00896ABA"/>
    <w:rsid w:val="00896C1E"/>
    <w:rsid w:val="008A032D"/>
    <w:rsid w:val="008A06DF"/>
    <w:rsid w:val="008A0DD5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1638"/>
    <w:rsid w:val="008B1B9A"/>
    <w:rsid w:val="008B3525"/>
    <w:rsid w:val="008B35BC"/>
    <w:rsid w:val="008B3826"/>
    <w:rsid w:val="008B4112"/>
    <w:rsid w:val="008B4B5B"/>
    <w:rsid w:val="008B5359"/>
    <w:rsid w:val="008B5E88"/>
    <w:rsid w:val="008B5F98"/>
    <w:rsid w:val="008B617B"/>
    <w:rsid w:val="008B638F"/>
    <w:rsid w:val="008B670C"/>
    <w:rsid w:val="008B7916"/>
    <w:rsid w:val="008C0AA9"/>
    <w:rsid w:val="008C0E87"/>
    <w:rsid w:val="008C1137"/>
    <w:rsid w:val="008C2E15"/>
    <w:rsid w:val="008C5ACB"/>
    <w:rsid w:val="008C6AB7"/>
    <w:rsid w:val="008C6DBE"/>
    <w:rsid w:val="008C71B5"/>
    <w:rsid w:val="008D0746"/>
    <w:rsid w:val="008D0A4A"/>
    <w:rsid w:val="008D0BB7"/>
    <w:rsid w:val="008D1AE0"/>
    <w:rsid w:val="008D1F51"/>
    <w:rsid w:val="008D3018"/>
    <w:rsid w:val="008D3915"/>
    <w:rsid w:val="008D5293"/>
    <w:rsid w:val="008D54D4"/>
    <w:rsid w:val="008D5F1B"/>
    <w:rsid w:val="008D62E9"/>
    <w:rsid w:val="008D68D8"/>
    <w:rsid w:val="008D6C2D"/>
    <w:rsid w:val="008D6EAD"/>
    <w:rsid w:val="008D6F0C"/>
    <w:rsid w:val="008D75AD"/>
    <w:rsid w:val="008D7881"/>
    <w:rsid w:val="008D7A9D"/>
    <w:rsid w:val="008E0272"/>
    <w:rsid w:val="008E0DA1"/>
    <w:rsid w:val="008E12B4"/>
    <w:rsid w:val="008E1532"/>
    <w:rsid w:val="008E1726"/>
    <w:rsid w:val="008E291D"/>
    <w:rsid w:val="008E3036"/>
    <w:rsid w:val="008E399F"/>
    <w:rsid w:val="008E39E6"/>
    <w:rsid w:val="008E6087"/>
    <w:rsid w:val="008E6BA2"/>
    <w:rsid w:val="008E7783"/>
    <w:rsid w:val="008E7926"/>
    <w:rsid w:val="008E7EAC"/>
    <w:rsid w:val="008F009F"/>
    <w:rsid w:val="008F030B"/>
    <w:rsid w:val="008F1E54"/>
    <w:rsid w:val="008F373E"/>
    <w:rsid w:val="008F3B6D"/>
    <w:rsid w:val="008F4B58"/>
    <w:rsid w:val="008F5EBD"/>
    <w:rsid w:val="008F623B"/>
    <w:rsid w:val="008F670D"/>
    <w:rsid w:val="008F7BA4"/>
    <w:rsid w:val="00901733"/>
    <w:rsid w:val="00901935"/>
    <w:rsid w:val="0090274E"/>
    <w:rsid w:val="00904A64"/>
    <w:rsid w:val="00905019"/>
    <w:rsid w:val="00907668"/>
    <w:rsid w:val="009107C8"/>
    <w:rsid w:val="00910F0F"/>
    <w:rsid w:val="009111BF"/>
    <w:rsid w:val="00911FAD"/>
    <w:rsid w:val="00912296"/>
    <w:rsid w:val="009125E1"/>
    <w:rsid w:val="00912A41"/>
    <w:rsid w:val="00913248"/>
    <w:rsid w:val="009138DC"/>
    <w:rsid w:val="00914E65"/>
    <w:rsid w:val="00915A3A"/>
    <w:rsid w:val="00916962"/>
    <w:rsid w:val="00917A07"/>
    <w:rsid w:val="00917FA3"/>
    <w:rsid w:val="00920DFD"/>
    <w:rsid w:val="00921797"/>
    <w:rsid w:val="00922481"/>
    <w:rsid w:val="00922553"/>
    <w:rsid w:val="00923ECC"/>
    <w:rsid w:val="00925850"/>
    <w:rsid w:val="00925EFA"/>
    <w:rsid w:val="009268DD"/>
    <w:rsid w:val="00926FC6"/>
    <w:rsid w:val="0093060B"/>
    <w:rsid w:val="00930A3A"/>
    <w:rsid w:val="00931CDE"/>
    <w:rsid w:val="00931D5C"/>
    <w:rsid w:val="0093216E"/>
    <w:rsid w:val="009322D1"/>
    <w:rsid w:val="009324C4"/>
    <w:rsid w:val="00932925"/>
    <w:rsid w:val="009346DA"/>
    <w:rsid w:val="00934C96"/>
    <w:rsid w:val="00935D6E"/>
    <w:rsid w:val="009360A5"/>
    <w:rsid w:val="00940569"/>
    <w:rsid w:val="009406F9"/>
    <w:rsid w:val="00940ABE"/>
    <w:rsid w:val="00940AE2"/>
    <w:rsid w:val="00940AE6"/>
    <w:rsid w:val="009446A7"/>
    <w:rsid w:val="00946481"/>
    <w:rsid w:val="009465B2"/>
    <w:rsid w:val="00946E2B"/>
    <w:rsid w:val="00946F62"/>
    <w:rsid w:val="0094773C"/>
    <w:rsid w:val="00947C39"/>
    <w:rsid w:val="0095060D"/>
    <w:rsid w:val="009507A0"/>
    <w:rsid w:val="00950EBF"/>
    <w:rsid w:val="0095132E"/>
    <w:rsid w:val="00953332"/>
    <w:rsid w:val="00954130"/>
    <w:rsid w:val="00954530"/>
    <w:rsid w:val="0095479B"/>
    <w:rsid w:val="0095643C"/>
    <w:rsid w:val="0095687F"/>
    <w:rsid w:val="009573E2"/>
    <w:rsid w:val="00957E32"/>
    <w:rsid w:val="00960311"/>
    <w:rsid w:val="009641BE"/>
    <w:rsid w:val="00964884"/>
    <w:rsid w:val="009656A0"/>
    <w:rsid w:val="009678D2"/>
    <w:rsid w:val="00970B35"/>
    <w:rsid w:val="009710A3"/>
    <w:rsid w:val="00971195"/>
    <w:rsid w:val="00971412"/>
    <w:rsid w:val="009714D8"/>
    <w:rsid w:val="0097171C"/>
    <w:rsid w:val="009719CA"/>
    <w:rsid w:val="00971B9D"/>
    <w:rsid w:val="00972F79"/>
    <w:rsid w:val="0097402B"/>
    <w:rsid w:val="0097571B"/>
    <w:rsid w:val="00975D40"/>
    <w:rsid w:val="009768D3"/>
    <w:rsid w:val="009777FF"/>
    <w:rsid w:val="00977E69"/>
    <w:rsid w:val="00980191"/>
    <w:rsid w:val="009817D2"/>
    <w:rsid w:val="009844EC"/>
    <w:rsid w:val="009849DB"/>
    <w:rsid w:val="0098541D"/>
    <w:rsid w:val="00986189"/>
    <w:rsid w:val="00986436"/>
    <w:rsid w:val="00987C9C"/>
    <w:rsid w:val="00990562"/>
    <w:rsid w:val="00990D6F"/>
    <w:rsid w:val="00991C57"/>
    <w:rsid w:val="00991EC5"/>
    <w:rsid w:val="009923B8"/>
    <w:rsid w:val="00992A65"/>
    <w:rsid w:val="0099376F"/>
    <w:rsid w:val="009937BB"/>
    <w:rsid w:val="00993A1E"/>
    <w:rsid w:val="00993BBC"/>
    <w:rsid w:val="00994738"/>
    <w:rsid w:val="009965D1"/>
    <w:rsid w:val="009973D9"/>
    <w:rsid w:val="00997BCC"/>
    <w:rsid w:val="009A07BA"/>
    <w:rsid w:val="009A1E29"/>
    <w:rsid w:val="009A2950"/>
    <w:rsid w:val="009A2CA0"/>
    <w:rsid w:val="009A3F6B"/>
    <w:rsid w:val="009A40AE"/>
    <w:rsid w:val="009A5CA6"/>
    <w:rsid w:val="009A7D8C"/>
    <w:rsid w:val="009B0850"/>
    <w:rsid w:val="009B107F"/>
    <w:rsid w:val="009B1172"/>
    <w:rsid w:val="009B195C"/>
    <w:rsid w:val="009B1A4B"/>
    <w:rsid w:val="009B1E7D"/>
    <w:rsid w:val="009B2683"/>
    <w:rsid w:val="009B26E1"/>
    <w:rsid w:val="009B3D86"/>
    <w:rsid w:val="009B3DF2"/>
    <w:rsid w:val="009B41A7"/>
    <w:rsid w:val="009B482F"/>
    <w:rsid w:val="009B490B"/>
    <w:rsid w:val="009B4BBF"/>
    <w:rsid w:val="009B4ED9"/>
    <w:rsid w:val="009B57A7"/>
    <w:rsid w:val="009B5EC2"/>
    <w:rsid w:val="009B6099"/>
    <w:rsid w:val="009B626B"/>
    <w:rsid w:val="009B65F6"/>
    <w:rsid w:val="009B790F"/>
    <w:rsid w:val="009B7990"/>
    <w:rsid w:val="009B7B40"/>
    <w:rsid w:val="009C00FD"/>
    <w:rsid w:val="009C0201"/>
    <w:rsid w:val="009C0427"/>
    <w:rsid w:val="009C09F2"/>
    <w:rsid w:val="009C1B97"/>
    <w:rsid w:val="009C2150"/>
    <w:rsid w:val="009C2210"/>
    <w:rsid w:val="009C31A4"/>
    <w:rsid w:val="009C31F1"/>
    <w:rsid w:val="009C3426"/>
    <w:rsid w:val="009C356B"/>
    <w:rsid w:val="009C397E"/>
    <w:rsid w:val="009C3CE8"/>
    <w:rsid w:val="009C3DE1"/>
    <w:rsid w:val="009C41B0"/>
    <w:rsid w:val="009C5037"/>
    <w:rsid w:val="009C5665"/>
    <w:rsid w:val="009C5887"/>
    <w:rsid w:val="009C610F"/>
    <w:rsid w:val="009C62C4"/>
    <w:rsid w:val="009C65EC"/>
    <w:rsid w:val="009C681F"/>
    <w:rsid w:val="009C7494"/>
    <w:rsid w:val="009C7811"/>
    <w:rsid w:val="009D0B00"/>
    <w:rsid w:val="009D0F40"/>
    <w:rsid w:val="009D1595"/>
    <w:rsid w:val="009D1C42"/>
    <w:rsid w:val="009D21DE"/>
    <w:rsid w:val="009D25AF"/>
    <w:rsid w:val="009D29DC"/>
    <w:rsid w:val="009D481F"/>
    <w:rsid w:val="009D4B2F"/>
    <w:rsid w:val="009D4FF3"/>
    <w:rsid w:val="009D5085"/>
    <w:rsid w:val="009D52CF"/>
    <w:rsid w:val="009D58B1"/>
    <w:rsid w:val="009D5F60"/>
    <w:rsid w:val="009D73A0"/>
    <w:rsid w:val="009D7698"/>
    <w:rsid w:val="009D780C"/>
    <w:rsid w:val="009D794F"/>
    <w:rsid w:val="009E074C"/>
    <w:rsid w:val="009E0DD0"/>
    <w:rsid w:val="009E11D3"/>
    <w:rsid w:val="009E1545"/>
    <w:rsid w:val="009E1AF8"/>
    <w:rsid w:val="009E1DE7"/>
    <w:rsid w:val="009E3988"/>
    <w:rsid w:val="009E44CB"/>
    <w:rsid w:val="009E627E"/>
    <w:rsid w:val="009E6D5C"/>
    <w:rsid w:val="009E73DA"/>
    <w:rsid w:val="009E78BB"/>
    <w:rsid w:val="009F0530"/>
    <w:rsid w:val="009F0767"/>
    <w:rsid w:val="009F0F6C"/>
    <w:rsid w:val="009F2427"/>
    <w:rsid w:val="009F48EC"/>
    <w:rsid w:val="009F5658"/>
    <w:rsid w:val="009F63CC"/>
    <w:rsid w:val="009F78CD"/>
    <w:rsid w:val="009F7D84"/>
    <w:rsid w:val="00A01410"/>
    <w:rsid w:val="00A01C64"/>
    <w:rsid w:val="00A01D71"/>
    <w:rsid w:val="00A01F58"/>
    <w:rsid w:val="00A021A3"/>
    <w:rsid w:val="00A03452"/>
    <w:rsid w:val="00A036F8"/>
    <w:rsid w:val="00A037FC"/>
    <w:rsid w:val="00A048DB"/>
    <w:rsid w:val="00A058BE"/>
    <w:rsid w:val="00A05EE4"/>
    <w:rsid w:val="00A05F72"/>
    <w:rsid w:val="00A06B73"/>
    <w:rsid w:val="00A06F1D"/>
    <w:rsid w:val="00A07D10"/>
    <w:rsid w:val="00A10CF7"/>
    <w:rsid w:val="00A1181E"/>
    <w:rsid w:val="00A124B9"/>
    <w:rsid w:val="00A127E2"/>
    <w:rsid w:val="00A14447"/>
    <w:rsid w:val="00A14AFD"/>
    <w:rsid w:val="00A15127"/>
    <w:rsid w:val="00A1770A"/>
    <w:rsid w:val="00A17E99"/>
    <w:rsid w:val="00A20575"/>
    <w:rsid w:val="00A210CB"/>
    <w:rsid w:val="00A219C5"/>
    <w:rsid w:val="00A21FF8"/>
    <w:rsid w:val="00A24611"/>
    <w:rsid w:val="00A259B1"/>
    <w:rsid w:val="00A25F07"/>
    <w:rsid w:val="00A267FE"/>
    <w:rsid w:val="00A26E01"/>
    <w:rsid w:val="00A271B2"/>
    <w:rsid w:val="00A27CE8"/>
    <w:rsid w:val="00A30CFF"/>
    <w:rsid w:val="00A32837"/>
    <w:rsid w:val="00A329F0"/>
    <w:rsid w:val="00A32E70"/>
    <w:rsid w:val="00A340A3"/>
    <w:rsid w:val="00A348F3"/>
    <w:rsid w:val="00A34BBD"/>
    <w:rsid w:val="00A35093"/>
    <w:rsid w:val="00A352B4"/>
    <w:rsid w:val="00A36119"/>
    <w:rsid w:val="00A36FAE"/>
    <w:rsid w:val="00A374BC"/>
    <w:rsid w:val="00A37FB2"/>
    <w:rsid w:val="00A40371"/>
    <w:rsid w:val="00A404B2"/>
    <w:rsid w:val="00A40A08"/>
    <w:rsid w:val="00A4144F"/>
    <w:rsid w:val="00A41641"/>
    <w:rsid w:val="00A41907"/>
    <w:rsid w:val="00A41D28"/>
    <w:rsid w:val="00A4249D"/>
    <w:rsid w:val="00A42C6C"/>
    <w:rsid w:val="00A42E66"/>
    <w:rsid w:val="00A438E0"/>
    <w:rsid w:val="00A44188"/>
    <w:rsid w:val="00A444DC"/>
    <w:rsid w:val="00A44EC1"/>
    <w:rsid w:val="00A44EEA"/>
    <w:rsid w:val="00A450A8"/>
    <w:rsid w:val="00A455EE"/>
    <w:rsid w:val="00A4568F"/>
    <w:rsid w:val="00A457A0"/>
    <w:rsid w:val="00A45E67"/>
    <w:rsid w:val="00A4632C"/>
    <w:rsid w:val="00A463C0"/>
    <w:rsid w:val="00A502C6"/>
    <w:rsid w:val="00A5187D"/>
    <w:rsid w:val="00A53551"/>
    <w:rsid w:val="00A53C7F"/>
    <w:rsid w:val="00A546D7"/>
    <w:rsid w:val="00A54EE3"/>
    <w:rsid w:val="00A55966"/>
    <w:rsid w:val="00A56FA4"/>
    <w:rsid w:val="00A57CCE"/>
    <w:rsid w:val="00A60356"/>
    <w:rsid w:val="00A6078F"/>
    <w:rsid w:val="00A62244"/>
    <w:rsid w:val="00A6230C"/>
    <w:rsid w:val="00A6345F"/>
    <w:rsid w:val="00A6391E"/>
    <w:rsid w:val="00A64819"/>
    <w:rsid w:val="00A6497D"/>
    <w:rsid w:val="00A66BD2"/>
    <w:rsid w:val="00A67655"/>
    <w:rsid w:val="00A67974"/>
    <w:rsid w:val="00A70068"/>
    <w:rsid w:val="00A70089"/>
    <w:rsid w:val="00A702A0"/>
    <w:rsid w:val="00A70A93"/>
    <w:rsid w:val="00A70B26"/>
    <w:rsid w:val="00A719BF"/>
    <w:rsid w:val="00A720F8"/>
    <w:rsid w:val="00A7213A"/>
    <w:rsid w:val="00A725F0"/>
    <w:rsid w:val="00A7379D"/>
    <w:rsid w:val="00A7470B"/>
    <w:rsid w:val="00A74F91"/>
    <w:rsid w:val="00A75430"/>
    <w:rsid w:val="00A7667B"/>
    <w:rsid w:val="00A76D2B"/>
    <w:rsid w:val="00A76FDA"/>
    <w:rsid w:val="00A77F5F"/>
    <w:rsid w:val="00A8226D"/>
    <w:rsid w:val="00A8266A"/>
    <w:rsid w:val="00A82760"/>
    <w:rsid w:val="00A82811"/>
    <w:rsid w:val="00A82923"/>
    <w:rsid w:val="00A829B6"/>
    <w:rsid w:val="00A82A97"/>
    <w:rsid w:val="00A82CA8"/>
    <w:rsid w:val="00A82D89"/>
    <w:rsid w:val="00A837D1"/>
    <w:rsid w:val="00A838D8"/>
    <w:rsid w:val="00A843AF"/>
    <w:rsid w:val="00A84EC4"/>
    <w:rsid w:val="00A855A5"/>
    <w:rsid w:val="00A8599B"/>
    <w:rsid w:val="00A87ADF"/>
    <w:rsid w:val="00A90021"/>
    <w:rsid w:val="00A90D75"/>
    <w:rsid w:val="00A9149D"/>
    <w:rsid w:val="00A92256"/>
    <w:rsid w:val="00A92892"/>
    <w:rsid w:val="00A93493"/>
    <w:rsid w:val="00A93B53"/>
    <w:rsid w:val="00A96E2A"/>
    <w:rsid w:val="00A96F5A"/>
    <w:rsid w:val="00A97094"/>
    <w:rsid w:val="00A97909"/>
    <w:rsid w:val="00A97B9F"/>
    <w:rsid w:val="00A97C12"/>
    <w:rsid w:val="00AA0167"/>
    <w:rsid w:val="00AA046D"/>
    <w:rsid w:val="00AA08F7"/>
    <w:rsid w:val="00AA1307"/>
    <w:rsid w:val="00AA1400"/>
    <w:rsid w:val="00AA2A04"/>
    <w:rsid w:val="00AA3574"/>
    <w:rsid w:val="00AA3A0B"/>
    <w:rsid w:val="00AA41BC"/>
    <w:rsid w:val="00AA445C"/>
    <w:rsid w:val="00AA574E"/>
    <w:rsid w:val="00AA6EEF"/>
    <w:rsid w:val="00AA703B"/>
    <w:rsid w:val="00AA781C"/>
    <w:rsid w:val="00AB07D3"/>
    <w:rsid w:val="00AB09A1"/>
    <w:rsid w:val="00AB194F"/>
    <w:rsid w:val="00AB1A1D"/>
    <w:rsid w:val="00AB209A"/>
    <w:rsid w:val="00AB2E6C"/>
    <w:rsid w:val="00AB3726"/>
    <w:rsid w:val="00AB3DEF"/>
    <w:rsid w:val="00AB428E"/>
    <w:rsid w:val="00AB42F6"/>
    <w:rsid w:val="00AB5ECB"/>
    <w:rsid w:val="00AB6296"/>
    <w:rsid w:val="00AB69A2"/>
    <w:rsid w:val="00AB6AC4"/>
    <w:rsid w:val="00AC00DA"/>
    <w:rsid w:val="00AC118C"/>
    <w:rsid w:val="00AC1893"/>
    <w:rsid w:val="00AC18E5"/>
    <w:rsid w:val="00AC19FB"/>
    <w:rsid w:val="00AC20A0"/>
    <w:rsid w:val="00AC35C8"/>
    <w:rsid w:val="00AC3746"/>
    <w:rsid w:val="00AC44AA"/>
    <w:rsid w:val="00AC46DE"/>
    <w:rsid w:val="00AC4AFF"/>
    <w:rsid w:val="00AC676C"/>
    <w:rsid w:val="00AC7B9F"/>
    <w:rsid w:val="00AC7F4C"/>
    <w:rsid w:val="00AD175C"/>
    <w:rsid w:val="00AD26D2"/>
    <w:rsid w:val="00AD2DAD"/>
    <w:rsid w:val="00AD31EF"/>
    <w:rsid w:val="00AD36FF"/>
    <w:rsid w:val="00AD47B2"/>
    <w:rsid w:val="00AD4A90"/>
    <w:rsid w:val="00AD4C00"/>
    <w:rsid w:val="00AD5B5B"/>
    <w:rsid w:val="00AD5E1C"/>
    <w:rsid w:val="00AD618D"/>
    <w:rsid w:val="00AD6308"/>
    <w:rsid w:val="00AD658C"/>
    <w:rsid w:val="00AD6AE6"/>
    <w:rsid w:val="00AD6CD4"/>
    <w:rsid w:val="00AD746D"/>
    <w:rsid w:val="00AD7B95"/>
    <w:rsid w:val="00AD7E10"/>
    <w:rsid w:val="00AD7EFE"/>
    <w:rsid w:val="00AE0601"/>
    <w:rsid w:val="00AE0819"/>
    <w:rsid w:val="00AE1A6B"/>
    <w:rsid w:val="00AE1D4E"/>
    <w:rsid w:val="00AE1E78"/>
    <w:rsid w:val="00AE2300"/>
    <w:rsid w:val="00AE4AC0"/>
    <w:rsid w:val="00AE4B01"/>
    <w:rsid w:val="00AE4F5E"/>
    <w:rsid w:val="00AE56F2"/>
    <w:rsid w:val="00AE648E"/>
    <w:rsid w:val="00AE6A0D"/>
    <w:rsid w:val="00AE70CE"/>
    <w:rsid w:val="00AE746F"/>
    <w:rsid w:val="00AE7E5F"/>
    <w:rsid w:val="00AE7F02"/>
    <w:rsid w:val="00AF1908"/>
    <w:rsid w:val="00AF1F6A"/>
    <w:rsid w:val="00AF258D"/>
    <w:rsid w:val="00AF2745"/>
    <w:rsid w:val="00AF27D1"/>
    <w:rsid w:val="00AF2FD6"/>
    <w:rsid w:val="00AF3426"/>
    <w:rsid w:val="00AF3C4F"/>
    <w:rsid w:val="00AF3F59"/>
    <w:rsid w:val="00AF4226"/>
    <w:rsid w:val="00AF4889"/>
    <w:rsid w:val="00AF4921"/>
    <w:rsid w:val="00AF4FD8"/>
    <w:rsid w:val="00AF53EE"/>
    <w:rsid w:val="00AF67FF"/>
    <w:rsid w:val="00AF77E0"/>
    <w:rsid w:val="00AF7DAE"/>
    <w:rsid w:val="00AF7E0B"/>
    <w:rsid w:val="00AF7F83"/>
    <w:rsid w:val="00B002E6"/>
    <w:rsid w:val="00B00725"/>
    <w:rsid w:val="00B01EFE"/>
    <w:rsid w:val="00B01FAF"/>
    <w:rsid w:val="00B01FB9"/>
    <w:rsid w:val="00B024A0"/>
    <w:rsid w:val="00B02AF8"/>
    <w:rsid w:val="00B02BB4"/>
    <w:rsid w:val="00B03764"/>
    <w:rsid w:val="00B03DB4"/>
    <w:rsid w:val="00B041F0"/>
    <w:rsid w:val="00B04C5D"/>
    <w:rsid w:val="00B05E16"/>
    <w:rsid w:val="00B06030"/>
    <w:rsid w:val="00B06645"/>
    <w:rsid w:val="00B066F9"/>
    <w:rsid w:val="00B075E7"/>
    <w:rsid w:val="00B10650"/>
    <w:rsid w:val="00B1097C"/>
    <w:rsid w:val="00B11539"/>
    <w:rsid w:val="00B12805"/>
    <w:rsid w:val="00B1314A"/>
    <w:rsid w:val="00B13B12"/>
    <w:rsid w:val="00B13B38"/>
    <w:rsid w:val="00B14323"/>
    <w:rsid w:val="00B14658"/>
    <w:rsid w:val="00B167A0"/>
    <w:rsid w:val="00B16AEF"/>
    <w:rsid w:val="00B17062"/>
    <w:rsid w:val="00B17763"/>
    <w:rsid w:val="00B17836"/>
    <w:rsid w:val="00B1788F"/>
    <w:rsid w:val="00B2189B"/>
    <w:rsid w:val="00B2359A"/>
    <w:rsid w:val="00B23B40"/>
    <w:rsid w:val="00B24F41"/>
    <w:rsid w:val="00B25AD0"/>
    <w:rsid w:val="00B25E43"/>
    <w:rsid w:val="00B273EA"/>
    <w:rsid w:val="00B27863"/>
    <w:rsid w:val="00B27E7C"/>
    <w:rsid w:val="00B30AF6"/>
    <w:rsid w:val="00B30D0E"/>
    <w:rsid w:val="00B30E13"/>
    <w:rsid w:val="00B30E20"/>
    <w:rsid w:val="00B3169B"/>
    <w:rsid w:val="00B33BE7"/>
    <w:rsid w:val="00B34C3F"/>
    <w:rsid w:val="00B352CB"/>
    <w:rsid w:val="00B35311"/>
    <w:rsid w:val="00B3566B"/>
    <w:rsid w:val="00B3581E"/>
    <w:rsid w:val="00B360FD"/>
    <w:rsid w:val="00B36377"/>
    <w:rsid w:val="00B36BBD"/>
    <w:rsid w:val="00B3772B"/>
    <w:rsid w:val="00B3795C"/>
    <w:rsid w:val="00B37FF9"/>
    <w:rsid w:val="00B415D0"/>
    <w:rsid w:val="00B4177B"/>
    <w:rsid w:val="00B4319A"/>
    <w:rsid w:val="00B43E67"/>
    <w:rsid w:val="00B43EEC"/>
    <w:rsid w:val="00B442A2"/>
    <w:rsid w:val="00B44EB8"/>
    <w:rsid w:val="00B46115"/>
    <w:rsid w:val="00B46290"/>
    <w:rsid w:val="00B462B2"/>
    <w:rsid w:val="00B46CDB"/>
    <w:rsid w:val="00B46FD4"/>
    <w:rsid w:val="00B47C19"/>
    <w:rsid w:val="00B50B4E"/>
    <w:rsid w:val="00B518A4"/>
    <w:rsid w:val="00B51B0F"/>
    <w:rsid w:val="00B521A8"/>
    <w:rsid w:val="00B53304"/>
    <w:rsid w:val="00B53870"/>
    <w:rsid w:val="00B549DC"/>
    <w:rsid w:val="00B54A58"/>
    <w:rsid w:val="00B55554"/>
    <w:rsid w:val="00B55762"/>
    <w:rsid w:val="00B56792"/>
    <w:rsid w:val="00B57277"/>
    <w:rsid w:val="00B57377"/>
    <w:rsid w:val="00B57939"/>
    <w:rsid w:val="00B6090C"/>
    <w:rsid w:val="00B61448"/>
    <w:rsid w:val="00B618B4"/>
    <w:rsid w:val="00B61B00"/>
    <w:rsid w:val="00B622DA"/>
    <w:rsid w:val="00B62518"/>
    <w:rsid w:val="00B62AB7"/>
    <w:rsid w:val="00B63240"/>
    <w:rsid w:val="00B63291"/>
    <w:rsid w:val="00B64F79"/>
    <w:rsid w:val="00B66233"/>
    <w:rsid w:val="00B66367"/>
    <w:rsid w:val="00B70116"/>
    <w:rsid w:val="00B70420"/>
    <w:rsid w:val="00B732EF"/>
    <w:rsid w:val="00B7350C"/>
    <w:rsid w:val="00B73856"/>
    <w:rsid w:val="00B73973"/>
    <w:rsid w:val="00B74624"/>
    <w:rsid w:val="00B756F7"/>
    <w:rsid w:val="00B75803"/>
    <w:rsid w:val="00B7599A"/>
    <w:rsid w:val="00B75EE6"/>
    <w:rsid w:val="00B766F4"/>
    <w:rsid w:val="00B7677A"/>
    <w:rsid w:val="00B815AC"/>
    <w:rsid w:val="00B81961"/>
    <w:rsid w:val="00B836E1"/>
    <w:rsid w:val="00B85669"/>
    <w:rsid w:val="00B85F03"/>
    <w:rsid w:val="00B8648F"/>
    <w:rsid w:val="00B8689A"/>
    <w:rsid w:val="00B869AC"/>
    <w:rsid w:val="00B9070F"/>
    <w:rsid w:val="00B91592"/>
    <w:rsid w:val="00B9276D"/>
    <w:rsid w:val="00B92F57"/>
    <w:rsid w:val="00B93E1C"/>
    <w:rsid w:val="00B94CE6"/>
    <w:rsid w:val="00B950E4"/>
    <w:rsid w:val="00B956CA"/>
    <w:rsid w:val="00B95C7E"/>
    <w:rsid w:val="00B95C92"/>
    <w:rsid w:val="00B95F08"/>
    <w:rsid w:val="00B964C7"/>
    <w:rsid w:val="00B96F4F"/>
    <w:rsid w:val="00B97E62"/>
    <w:rsid w:val="00BA0131"/>
    <w:rsid w:val="00BA153A"/>
    <w:rsid w:val="00BA363C"/>
    <w:rsid w:val="00BA3FE0"/>
    <w:rsid w:val="00BA4CB7"/>
    <w:rsid w:val="00BA57A3"/>
    <w:rsid w:val="00BA6085"/>
    <w:rsid w:val="00BA6BBD"/>
    <w:rsid w:val="00BA7204"/>
    <w:rsid w:val="00BB02AE"/>
    <w:rsid w:val="00BB050A"/>
    <w:rsid w:val="00BB0C68"/>
    <w:rsid w:val="00BB169E"/>
    <w:rsid w:val="00BB1769"/>
    <w:rsid w:val="00BB1BAC"/>
    <w:rsid w:val="00BB1FCD"/>
    <w:rsid w:val="00BB2E66"/>
    <w:rsid w:val="00BB3B62"/>
    <w:rsid w:val="00BB6197"/>
    <w:rsid w:val="00BB68BE"/>
    <w:rsid w:val="00BB7273"/>
    <w:rsid w:val="00BB75AC"/>
    <w:rsid w:val="00BB7878"/>
    <w:rsid w:val="00BC15A3"/>
    <w:rsid w:val="00BC16A1"/>
    <w:rsid w:val="00BC1EBE"/>
    <w:rsid w:val="00BC28E2"/>
    <w:rsid w:val="00BC34DB"/>
    <w:rsid w:val="00BC3F8D"/>
    <w:rsid w:val="00BC4DF5"/>
    <w:rsid w:val="00BC5CFD"/>
    <w:rsid w:val="00BC735E"/>
    <w:rsid w:val="00BD0B4B"/>
    <w:rsid w:val="00BD2773"/>
    <w:rsid w:val="00BD2C36"/>
    <w:rsid w:val="00BD3030"/>
    <w:rsid w:val="00BD35AF"/>
    <w:rsid w:val="00BD379E"/>
    <w:rsid w:val="00BD37F7"/>
    <w:rsid w:val="00BD3E6B"/>
    <w:rsid w:val="00BD3F5D"/>
    <w:rsid w:val="00BD437B"/>
    <w:rsid w:val="00BD59B4"/>
    <w:rsid w:val="00BD5E9F"/>
    <w:rsid w:val="00BD61B5"/>
    <w:rsid w:val="00BD654E"/>
    <w:rsid w:val="00BD6D28"/>
    <w:rsid w:val="00BE0CF0"/>
    <w:rsid w:val="00BE1A5D"/>
    <w:rsid w:val="00BE2738"/>
    <w:rsid w:val="00BE4C0B"/>
    <w:rsid w:val="00BE5395"/>
    <w:rsid w:val="00BE5F46"/>
    <w:rsid w:val="00BE6366"/>
    <w:rsid w:val="00BE6642"/>
    <w:rsid w:val="00BE79CC"/>
    <w:rsid w:val="00BF07EC"/>
    <w:rsid w:val="00BF101A"/>
    <w:rsid w:val="00BF2265"/>
    <w:rsid w:val="00BF2290"/>
    <w:rsid w:val="00BF26EE"/>
    <w:rsid w:val="00BF3F60"/>
    <w:rsid w:val="00BF49D2"/>
    <w:rsid w:val="00BF4CC4"/>
    <w:rsid w:val="00BF4F4C"/>
    <w:rsid w:val="00BF5144"/>
    <w:rsid w:val="00BF526D"/>
    <w:rsid w:val="00BF550E"/>
    <w:rsid w:val="00BF5779"/>
    <w:rsid w:val="00BF58B9"/>
    <w:rsid w:val="00BF5D47"/>
    <w:rsid w:val="00BF6FC0"/>
    <w:rsid w:val="00BF7840"/>
    <w:rsid w:val="00C002A0"/>
    <w:rsid w:val="00C00578"/>
    <w:rsid w:val="00C01B9E"/>
    <w:rsid w:val="00C03345"/>
    <w:rsid w:val="00C03F36"/>
    <w:rsid w:val="00C05B9F"/>
    <w:rsid w:val="00C05ED8"/>
    <w:rsid w:val="00C069B0"/>
    <w:rsid w:val="00C07684"/>
    <w:rsid w:val="00C07EB6"/>
    <w:rsid w:val="00C1027D"/>
    <w:rsid w:val="00C10F20"/>
    <w:rsid w:val="00C11650"/>
    <w:rsid w:val="00C11A65"/>
    <w:rsid w:val="00C146C5"/>
    <w:rsid w:val="00C14E49"/>
    <w:rsid w:val="00C14F7C"/>
    <w:rsid w:val="00C151E8"/>
    <w:rsid w:val="00C158AB"/>
    <w:rsid w:val="00C162CA"/>
    <w:rsid w:val="00C1757C"/>
    <w:rsid w:val="00C176B6"/>
    <w:rsid w:val="00C20849"/>
    <w:rsid w:val="00C20E9A"/>
    <w:rsid w:val="00C22F46"/>
    <w:rsid w:val="00C22FF3"/>
    <w:rsid w:val="00C233DA"/>
    <w:rsid w:val="00C23A0C"/>
    <w:rsid w:val="00C23C8D"/>
    <w:rsid w:val="00C24087"/>
    <w:rsid w:val="00C24488"/>
    <w:rsid w:val="00C256A9"/>
    <w:rsid w:val="00C2661C"/>
    <w:rsid w:val="00C26A46"/>
    <w:rsid w:val="00C30E91"/>
    <w:rsid w:val="00C3270B"/>
    <w:rsid w:val="00C32F86"/>
    <w:rsid w:val="00C3462C"/>
    <w:rsid w:val="00C34D0E"/>
    <w:rsid w:val="00C3768C"/>
    <w:rsid w:val="00C37CF6"/>
    <w:rsid w:val="00C37D2C"/>
    <w:rsid w:val="00C40B49"/>
    <w:rsid w:val="00C41103"/>
    <w:rsid w:val="00C41212"/>
    <w:rsid w:val="00C41664"/>
    <w:rsid w:val="00C41AA4"/>
    <w:rsid w:val="00C41B32"/>
    <w:rsid w:val="00C436EF"/>
    <w:rsid w:val="00C43B72"/>
    <w:rsid w:val="00C44B29"/>
    <w:rsid w:val="00C45710"/>
    <w:rsid w:val="00C464E5"/>
    <w:rsid w:val="00C47659"/>
    <w:rsid w:val="00C50C39"/>
    <w:rsid w:val="00C52C8B"/>
    <w:rsid w:val="00C5325D"/>
    <w:rsid w:val="00C53997"/>
    <w:rsid w:val="00C53B89"/>
    <w:rsid w:val="00C53D8C"/>
    <w:rsid w:val="00C5469F"/>
    <w:rsid w:val="00C55584"/>
    <w:rsid w:val="00C55E9C"/>
    <w:rsid w:val="00C560BD"/>
    <w:rsid w:val="00C564B6"/>
    <w:rsid w:val="00C570F1"/>
    <w:rsid w:val="00C57891"/>
    <w:rsid w:val="00C57E4F"/>
    <w:rsid w:val="00C57EBC"/>
    <w:rsid w:val="00C6076B"/>
    <w:rsid w:val="00C61A1C"/>
    <w:rsid w:val="00C62441"/>
    <w:rsid w:val="00C6534A"/>
    <w:rsid w:val="00C65708"/>
    <w:rsid w:val="00C659BE"/>
    <w:rsid w:val="00C66555"/>
    <w:rsid w:val="00C66D77"/>
    <w:rsid w:val="00C70463"/>
    <w:rsid w:val="00C7191C"/>
    <w:rsid w:val="00C73229"/>
    <w:rsid w:val="00C733DF"/>
    <w:rsid w:val="00C73E8F"/>
    <w:rsid w:val="00C7446C"/>
    <w:rsid w:val="00C74A1D"/>
    <w:rsid w:val="00C74E5C"/>
    <w:rsid w:val="00C74FBC"/>
    <w:rsid w:val="00C75397"/>
    <w:rsid w:val="00C75496"/>
    <w:rsid w:val="00C755C4"/>
    <w:rsid w:val="00C756AE"/>
    <w:rsid w:val="00C75715"/>
    <w:rsid w:val="00C75C1C"/>
    <w:rsid w:val="00C75CCD"/>
    <w:rsid w:val="00C75F85"/>
    <w:rsid w:val="00C767A6"/>
    <w:rsid w:val="00C77CEF"/>
    <w:rsid w:val="00C80069"/>
    <w:rsid w:val="00C81E73"/>
    <w:rsid w:val="00C82AE3"/>
    <w:rsid w:val="00C82D19"/>
    <w:rsid w:val="00C8361B"/>
    <w:rsid w:val="00C83EC7"/>
    <w:rsid w:val="00C84208"/>
    <w:rsid w:val="00C849CB"/>
    <w:rsid w:val="00C84EE7"/>
    <w:rsid w:val="00C85893"/>
    <w:rsid w:val="00C86279"/>
    <w:rsid w:val="00C8644F"/>
    <w:rsid w:val="00C86A4C"/>
    <w:rsid w:val="00C86BB5"/>
    <w:rsid w:val="00C86F7A"/>
    <w:rsid w:val="00C87767"/>
    <w:rsid w:val="00C911F3"/>
    <w:rsid w:val="00C913A3"/>
    <w:rsid w:val="00C91C47"/>
    <w:rsid w:val="00C927D0"/>
    <w:rsid w:val="00C9333D"/>
    <w:rsid w:val="00C94772"/>
    <w:rsid w:val="00C95537"/>
    <w:rsid w:val="00C95D97"/>
    <w:rsid w:val="00C97DA3"/>
    <w:rsid w:val="00CA05B5"/>
    <w:rsid w:val="00CA0E19"/>
    <w:rsid w:val="00CA0E69"/>
    <w:rsid w:val="00CA1DCD"/>
    <w:rsid w:val="00CA258C"/>
    <w:rsid w:val="00CA268F"/>
    <w:rsid w:val="00CA28D5"/>
    <w:rsid w:val="00CA29E4"/>
    <w:rsid w:val="00CA2A5C"/>
    <w:rsid w:val="00CA3C61"/>
    <w:rsid w:val="00CA3F7B"/>
    <w:rsid w:val="00CA52DF"/>
    <w:rsid w:val="00CA588C"/>
    <w:rsid w:val="00CA69B0"/>
    <w:rsid w:val="00CA7E46"/>
    <w:rsid w:val="00CB026B"/>
    <w:rsid w:val="00CB0C3C"/>
    <w:rsid w:val="00CB221C"/>
    <w:rsid w:val="00CB27FD"/>
    <w:rsid w:val="00CB2871"/>
    <w:rsid w:val="00CB2C31"/>
    <w:rsid w:val="00CB2F5E"/>
    <w:rsid w:val="00CB3212"/>
    <w:rsid w:val="00CB3E96"/>
    <w:rsid w:val="00CB51A9"/>
    <w:rsid w:val="00CB5E6A"/>
    <w:rsid w:val="00CB5EAE"/>
    <w:rsid w:val="00CB630E"/>
    <w:rsid w:val="00CB69E3"/>
    <w:rsid w:val="00CC05BC"/>
    <w:rsid w:val="00CC1B73"/>
    <w:rsid w:val="00CC1D49"/>
    <w:rsid w:val="00CC23FC"/>
    <w:rsid w:val="00CC3000"/>
    <w:rsid w:val="00CC5230"/>
    <w:rsid w:val="00CC5589"/>
    <w:rsid w:val="00CC57EA"/>
    <w:rsid w:val="00CC5A6C"/>
    <w:rsid w:val="00CC6D50"/>
    <w:rsid w:val="00CC7C74"/>
    <w:rsid w:val="00CD02CE"/>
    <w:rsid w:val="00CD146E"/>
    <w:rsid w:val="00CD167E"/>
    <w:rsid w:val="00CD3084"/>
    <w:rsid w:val="00CD3332"/>
    <w:rsid w:val="00CD3BD8"/>
    <w:rsid w:val="00CD4CD5"/>
    <w:rsid w:val="00CD534F"/>
    <w:rsid w:val="00CD544B"/>
    <w:rsid w:val="00CD5E4E"/>
    <w:rsid w:val="00CD66C2"/>
    <w:rsid w:val="00CD7207"/>
    <w:rsid w:val="00CD7401"/>
    <w:rsid w:val="00CD775A"/>
    <w:rsid w:val="00CD77FC"/>
    <w:rsid w:val="00CD7875"/>
    <w:rsid w:val="00CE07CE"/>
    <w:rsid w:val="00CE103C"/>
    <w:rsid w:val="00CE1D39"/>
    <w:rsid w:val="00CE3059"/>
    <w:rsid w:val="00CE3D29"/>
    <w:rsid w:val="00CE4070"/>
    <w:rsid w:val="00CE4E16"/>
    <w:rsid w:val="00CE52FB"/>
    <w:rsid w:val="00CE5E11"/>
    <w:rsid w:val="00CE677E"/>
    <w:rsid w:val="00CE7B0E"/>
    <w:rsid w:val="00CE7F8B"/>
    <w:rsid w:val="00CF1105"/>
    <w:rsid w:val="00CF2171"/>
    <w:rsid w:val="00CF2A69"/>
    <w:rsid w:val="00CF3260"/>
    <w:rsid w:val="00CF3C57"/>
    <w:rsid w:val="00CF5CDF"/>
    <w:rsid w:val="00CF64D0"/>
    <w:rsid w:val="00CF6D31"/>
    <w:rsid w:val="00CF7796"/>
    <w:rsid w:val="00D00252"/>
    <w:rsid w:val="00D00922"/>
    <w:rsid w:val="00D00C39"/>
    <w:rsid w:val="00D015E9"/>
    <w:rsid w:val="00D022FF"/>
    <w:rsid w:val="00D0273E"/>
    <w:rsid w:val="00D0313C"/>
    <w:rsid w:val="00D0332F"/>
    <w:rsid w:val="00D06CB7"/>
    <w:rsid w:val="00D075F5"/>
    <w:rsid w:val="00D07C4B"/>
    <w:rsid w:val="00D13D56"/>
    <w:rsid w:val="00D13E94"/>
    <w:rsid w:val="00D146FF"/>
    <w:rsid w:val="00D16443"/>
    <w:rsid w:val="00D16D8E"/>
    <w:rsid w:val="00D16DD1"/>
    <w:rsid w:val="00D179C1"/>
    <w:rsid w:val="00D2030E"/>
    <w:rsid w:val="00D2248B"/>
    <w:rsid w:val="00D22954"/>
    <w:rsid w:val="00D2387F"/>
    <w:rsid w:val="00D24590"/>
    <w:rsid w:val="00D25B55"/>
    <w:rsid w:val="00D26BE0"/>
    <w:rsid w:val="00D27158"/>
    <w:rsid w:val="00D300A3"/>
    <w:rsid w:val="00D30348"/>
    <w:rsid w:val="00D31754"/>
    <w:rsid w:val="00D317BB"/>
    <w:rsid w:val="00D31CFE"/>
    <w:rsid w:val="00D3205D"/>
    <w:rsid w:val="00D32B2B"/>
    <w:rsid w:val="00D32CBC"/>
    <w:rsid w:val="00D3373B"/>
    <w:rsid w:val="00D34652"/>
    <w:rsid w:val="00D350BC"/>
    <w:rsid w:val="00D35548"/>
    <w:rsid w:val="00D355FB"/>
    <w:rsid w:val="00D364D0"/>
    <w:rsid w:val="00D374A8"/>
    <w:rsid w:val="00D37670"/>
    <w:rsid w:val="00D3773A"/>
    <w:rsid w:val="00D40B81"/>
    <w:rsid w:val="00D40F32"/>
    <w:rsid w:val="00D41808"/>
    <w:rsid w:val="00D43562"/>
    <w:rsid w:val="00D43664"/>
    <w:rsid w:val="00D43693"/>
    <w:rsid w:val="00D43DCE"/>
    <w:rsid w:val="00D44191"/>
    <w:rsid w:val="00D44342"/>
    <w:rsid w:val="00D44504"/>
    <w:rsid w:val="00D445C0"/>
    <w:rsid w:val="00D450A5"/>
    <w:rsid w:val="00D463A6"/>
    <w:rsid w:val="00D46C89"/>
    <w:rsid w:val="00D47D52"/>
    <w:rsid w:val="00D512CA"/>
    <w:rsid w:val="00D5203F"/>
    <w:rsid w:val="00D52133"/>
    <w:rsid w:val="00D52266"/>
    <w:rsid w:val="00D53689"/>
    <w:rsid w:val="00D53768"/>
    <w:rsid w:val="00D53D64"/>
    <w:rsid w:val="00D53D9D"/>
    <w:rsid w:val="00D5487B"/>
    <w:rsid w:val="00D548A6"/>
    <w:rsid w:val="00D54915"/>
    <w:rsid w:val="00D551DA"/>
    <w:rsid w:val="00D55919"/>
    <w:rsid w:val="00D5650F"/>
    <w:rsid w:val="00D576C0"/>
    <w:rsid w:val="00D602D2"/>
    <w:rsid w:val="00D60DB4"/>
    <w:rsid w:val="00D61B49"/>
    <w:rsid w:val="00D620A2"/>
    <w:rsid w:val="00D63B26"/>
    <w:rsid w:val="00D63B62"/>
    <w:rsid w:val="00D64249"/>
    <w:rsid w:val="00D64B87"/>
    <w:rsid w:val="00D6529C"/>
    <w:rsid w:val="00D66000"/>
    <w:rsid w:val="00D67E3A"/>
    <w:rsid w:val="00D71FC5"/>
    <w:rsid w:val="00D741A3"/>
    <w:rsid w:val="00D74825"/>
    <w:rsid w:val="00D74BA8"/>
    <w:rsid w:val="00D750A6"/>
    <w:rsid w:val="00D75E01"/>
    <w:rsid w:val="00D763A2"/>
    <w:rsid w:val="00D76A7B"/>
    <w:rsid w:val="00D76D12"/>
    <w:rsid w:val="00D7702F"/>
    <w:rsid w:val="00D772B0"/>
    <w:rsid w:val="00D77D55"/>
    <w:rsid w:val="00D77E27"/>
    <w:rsid w:val="00D8084D"/>
    <w:rsid w:val="00D80A5A"/>
    <w:rsid w:val="00D80C5B"/>
    <w:rsid w:val="00D812F5"/>
    <w:rsid w:val="00D81687"/>
    <w:rsid w:val="00D81CCC"/>
    <w:rsid w:val="00D81F31"/>
    <w:rsid w:val="00D82582"/>
    <w:rsid w:val="00D8272C"/>
    <w:rsid w:val="00D836DB"/>
    <w:rsid w:val="00D83ECD"/>
    <w:rsid w:val="00D84EBB"/>
    <w:rsid w:val="00D85821"/>
    <w:rsid w:val="00D86990"/>
    <w:rsid w:val="00D86EEF"/>
    <w:rsid w:val="00D87085"/>
    <w:rsid w:val="00D87774"/>
    <w:rsid w:val="00D87C13"/>
    <w:rsid w:val="00D904C8"/>
    <w:rsid w:val="00D905C6"/>
    <w:rsid w:val="00D90DE0"/>
    <w:rsid w:val="00D91616"/>
    <w:rsid w:val="00D92A02"/>
    <w:rsid w:val="00D92A35"/>
    <w:rsid w:val="00D92A8D"/>
    <w:rsid w:val="00D93269"/>
    <w:rsid w:val="00D938D7"/>
    <w:rsid w:val="00D93E80"/>
    <w:rsid w:val="00D94395"/>
    <w:rsid w:val="00D95067"/>
    <w:rsid w:val="00D95874"/>
    <w:rsid w:val="00D95B19"/>
    <w:rsid w:val="00D95BA2"/>
    <w:rsid w:val="00D96135"/>
    <w:rsid w:val="00D973EF"/>
    <w:rsid w:val="00D97CC4"/>
    <w:rsid w:val="00D97FD4"/>
    <w:rsid w:val="00DA0349"/>
    <w:rsid w:val="00DA047E"/>
    <w:rsid w:val="00DA0615"/>
    <w:rsid w:val="00DA129D"/>
    <w:rsid w:val="00DA2E66"/>
    <w:rsid w:val="00DA2E9C"/>
    <w:rsid w:val="00DA4F00"/>
    <w:rsid w:val="00DA6DF1"/>
    <w:rsid w:val="00DA7299"/>
    <w:rsid w:val="00DA7968"/>
    <w:rsid w:val="00DB0EDA"/>
    <w:rsid w:val="00DB1D92"/>
    <w:rsid w:val="00DB222B"/>
    <w:rsid w:val="00DB352F"/>
    <w:rsid w:val="00DB4D33"/>
    <w:rsid w:val="00DB5A84"/>
    <w:rsid w:val="00DB5B22"/>
    <w:rsid w:val="00DB6237"/>
    <w:rsid w:val="00DB63CF"/>
    <w:rsid w:val="00DB687A"/>
    <w:rsid w:val="00DB7991"/>
    <w:rsid w:val="00DB7E07"/>
    <w:rsid w:val="00DC04B7"/>
    <w:rsid w:val="00DC1255"/>
    <w:rsid w:val="00DC285F"/>
    <w:rsid w:val="00DC2B23"/>
    <w:rsid w:val="00DC308A"/>
    <w:rsid w:val="00DC3B50"/>
    <w:rsid w:val="00DC54F5"/>
    <w:rsid w:val="00DC681E"/>
    <w:rsid w:val="00DC7038"/>
    <w:rsid w:val="00DC7939"/>
    <w:rsid w:val="00DD1345"/>
    <w:rsid w:val="00DD14A1"/>
    <w:rsid w:val="00DD152B"/>
    <w:rsid w:val="00DD1EA7"/>
    <w:rsid w:val="00DD4904"/>
    <w:rsid w:val="00DD49CE"/>
    <w:rsid w:val="00DD4AE8"/>
    <w:rsid w:val="00DD518F"/>
    <w:rsid w:val="00DD57AE"/>
    <w:rsid w:val="00DD5BFC"/>
    <w:rsid w:val="00DD692A"/>
    <w:rsid w:val="00DD6A5C"/>
    <w:rsid w:val="00DE0A02"/>
    <w:rsid w:val="00DE145B"/>
    <w:rsid w:val="00DE32F5"/>
    <w:rsid w:val="00DE47A2"/>
    <w:rsid w:val="00DE5673"/>
    <w:rsid w:val="00DE57B0"/>
    <w:rsid w:val="00DE5867"/>
    <w:rsid w:val="00DE65B6"/>
    <w:rsid w:val="00DE68B3"/>
    <w:rsid w:val="00DE7CCF"/>
    <w:rsid w:val="00DF0524"/>
    <w:rsid w:val="00DF12E9"/>
    <w:rsid w:val="00DF187F"/>
    <w:rsid w:val="00DF2A02"/>
    <w:rsid w:val="00DF306F"/>
    <w:rsid w:val="00DF30E9"/>
    <w:rsid w:val="00DF311A"/>
    <w:rsid w:val="00DF3391"/>
    <w:rsid w:val="00DF342A"/>
    <w:rsid w:val="00DF3C79"/>
    <w:rsid w:val="00DF4BD4"/>
    <w:rsid w:val="00DF4CD3"/>
    <w:rsid w:val="00DF5078"/>
    <w:rsid w:val="00DF5116"/>
    <w:rsid w:val="00DF520C"/>
    <w:rsid w:val="00DF674A"/>
    <w:rsid w:val="00DF745A"/>
    <w:rsid w:val="00E03D74"/>
    <w:rsid w:val="00E0578C"/>
    <w:rsid w:val="00E05C69"/>
    <w:rsid w:val="00E0703C"/>
    <w:rsid w:val="00E1072E"/>
    <w:rsid w:val="00E11AE2"/>
    <w:rsid w:val="00E1238F"/>
    <w:rsid w:val="00E123FF"/>
    <w:rsid w:val="00E12952"/>
    <w:rsid w:val="00E12D21"/>
    <w:rsid w:val="00E1374D"/>
    <w:rsid w:val="00E14C6D"/>
    <w:rsid w:val="00E14CBF"/>
    <w:rsid w:val="00E14D43"/>
    <w:rsid w:val="00E1528A"/>
    <w:rsid w:val="00E155E0"/>
    <w:rsid w:val="00E15A9C"/>
    <w:rsid w:val="00E15C5A"/>
    <w:rsid w:val="00E162DC"/>
    <w:rsid w:val="00E17196"/>
    <w:rsid w:val="00E1793F"/>
    <w:rsid w:val="00E20026"/>
    <w:rsid w:val="00E212E2"/>
    <w:rsid w:val="00E2156A"/>
    <w:rsid w:val="00E21978"/>
    <w:rsid w:val="00E2234B"/>
    <w:rsid w:val="00E2354B"/>
    <w:rsid w:val="00E23FA5"/>
    <w:rsid w:val="00E24CAB"/>
    <w:rsid w:val="00E253B9"/>
    <w:rsid w:val="00E25C6D"/>
    <w:rsid w:val="00E261E0"/>
    <w:rsid w:val="00E264D0"/>
    <w:rsid w:val="00E27B60"/>
    <w:rsid w:val="00E306B7"/>
    <w:rsid w:val="00E30BF2"/>
    <w:rsid w:val="00E316AA"/>
    <w:rsid w:val="00E31ADE"/>
    <w:rsid w:val="00E31D0E"/>
    <w:rsid w:val="00E324F2"/>
    <w:rsid w:val="00E32CA7"/>
    <w:rsid w:val="00E33BA9"/>
    <w:rsid w:val="00E345B3"/>
    <w:rsid w:val="00E34990"/>
    <w:rsid w:val="00E35519"/>
    <w:rsid w:val="00E37B83"/>
    <w:rsid w:val="00E37CDF"/>
    <w:rsid w:val="00E401E9"/>
    <w:rsid w:val="00E42757"/>
    <w:rsid w:val="00E42F55"/>
    <w:rsid w:val="00E447CA"/>
    <w:rsid w:val="00E44B2D"/>
    <w:rsid w:val="00E45371"/>
    <w:rsid w:val="00E47226"/>
    <w:rsid w:val="00E478A3"/>
    <w:rsid w:val="00E478ED"/>
    <w:rsid w:val="00E47C3D"/>
    <w:rsid w:val="00E507E8"/>
    <w:rsid w:val="00E50B7D"/>
    <w:rsid w:val="00E521D4"/>
    <w:rsid w:val="00E54656"/>
    <w:rsid w:val="00E5488A"/>
    <w:rsid w:val="00E554DE"/>
    <w:rsid w:val="00E55965"/>
    <w:rsid w:val="00E55C92"/>
    <w:rsid w:val="00E55F59"/>
    <w:rsid w:val="00E578A4"/>
    <w:rsid w:val="00E57F7A"/>
    <w:rsid w:val="00E601A5"/>
    <w:rsid w:val="00E616CA"/>
    <w:rsid w:val="00E617E4"/>
    <w:rsid w:val="00E636A8"/>
    <w:rsid w:val="00E637A3"/>
    <w:rsid w:val="00E63B65"/>
    <w:rsid w:val="00E650AA"/>
    <w:rsid w:val="00E66111"/>
    <w:rsid w:val="00E66928"/>
    <w:rsid w:val="00E66BBA"/>
    <w:rsid w:val="00E672D0"/>
    <w:rsid w:val="00E70137"/>
    <w:rsid w:val="00E71263"/>
    <w:rsid w:val="00E71D02"/>
    <w:rsid w:val="00E7434F"/>
    <w:rsid w:val="00E74479"/>
    <w:rsid w:val="00E75D46"/>
    <w:rsid w:val="00E767DA"/>
    <w:rsid w:val="00E777A1"/>
    <w:rsid w:val="00E801A7"/>
    <w:rsid w:val="00E80B32"/>
    <w:rsid w:val="00E824E4"/>
    <w:rsid w:val="00E83C48"/>
    <w:rsid w:val="00E843A2"/>
    <w:rsid w:val="00E84883"/>
    <w:rsid w:val="00E8558E"/>
    <w:rsid w:val="00E85AFE"/>
    <w:rsid w:val="00E90D04"/>
    <w:rsid w:val="00E90D6C"/>
    <w:rsid w:val="00E9110B"/>
    <w:rsid w:val="00E92142"/>
    <w:rsid w:val="00E93CB5"/>
    <w:rsid w:val="00E95091"/>
    <w:rsid w:val="00E951AC"/>
    <w:rsid w:val="00E953A9"/>
    <w:rsid w:val="00E95DC1"/>
    <w:rsid w:val="00E976ED"/>
    <w:rsid w:val="00E97AD0"/>
    <w:rsid w:val="00EA06FC"/>
    <w:rsid w:val="00EA074C"/>
    <w:rsid w:val="00EA08FC"/>
    <w:rsid w:val="00EA09D6"/>
    <w:rsid w:val="00EA1AC4"/>
    <w:rsid w:val="00EA3248"/>
    <w:rsid w:val="00EA3DAD"/>
    <w:rsid w:val="00EA4895"/>
    <w:rsid w:val="00EA4F56"/>
    <w:rsid w:val="00EA533B"/>
    <w:rsid w:val="00EA5AC9"/>
    <w:rsid w:val="00EA5F8A"/>
    <w:rsid w:val="00EA6179"/>
    <w:rsid w:val="00EA685C"/>
    <w:rsid w:val="00EA693A"/>
    <w:rsid w:val="00EA6C99"/>
    <w:rsid w:val="00EA76EE"/>
    <w:rsid w:val="00EA77B4"/>
    <w:rsid w:val="00EB02F5"/>
    <w:rsid w:val="00EB075F"/>
    <w:rsid w:val="00EB216C"/>
    <w:rsid w:val="00EB2776"/>
    <w:rsid w:val="00EB33F9"/>
    <w:rsid w:val="00EB354F"/>
    <w:rsid w:val="00EB4258"/>
    <w:rsid w:val="00EB49C5"/>
    <w:rsid w:val="00EB4F5A"/>
    <w:rsid w:val="00EB5774"/>
    <w:rsid w:val="00EB6670"/>
    <w:rsid w:val="00EB66C0"/>
    <w:rsid w:val="00EB6DF7"/>
    <w:rsid w:val="00EB76D3"/>
    <w:rsid w:val="00EC0CDD"/>
    <w:rsid w:val="00EC2545"/>
    <w:rsid w:val="00EC29ED"/>
    <w:rsid w:val="00EC2F03"/>
    <w:rsid w:val="00EC3679"/>
    <w:rsid w:val="00EC474A"/>
    <w:rsid w:val="00EC4875"/>
    <w:rsid w:val="00EC4CCC"/>
    <w:rsid w:val="00EC4D14"/>
    <w:rsid w:val="00EC5446"/>
    <w:rsid w:val="00EC580F"/>
    <w:rsid w:val="00EC6323"/>
    <w:rsid w:val="00EC7BA7"/>
    <w:rsid w:val="00ED0002"/>
    <w:rsid w:val="00ED0D92"/>
    <w:rsid w:val="00ED0DB4"/>
    <w:rsid w:val="00ED0FEE"/>
    <w:rsid w:val="00ED2D96"/>
    <w:rsid w:val="00ED3BD9"/>
    <w:rsid w:val="00ED45A3"/>
    <w:rsid w:val="00ED4A05"/>
    <w:rsid w:val="00ED52FC"/>
    <w:rsid w:val="00ED6BD7"/>
    <w:rsid w:val="00ED6F37"/>
    <w:rsid w:val="00ED7292"/>
    <w:rsid w:val="00ED7C19"/>
    <w:rsid w:val="00EE015A"/>
    <w:rsid w:val="00EE0A1F"/>
    <w:rsid w:val="00EE0E3F"/>
    <w:rsid w:val="00EE12FB"/>
    <w:rsid w:val="00EE19EB"/>
    <w:rsid w:val="00EE1EDA"/>
    <w:rsid w:val="00EE4474"/>
    <w:rsid w:val="00EE48D1"/>
    <w:rsid w:val="00EE4C8C"/>
    <w:rsid w:val="00EE6083"/>
    <w:rsid w:val="00EE7908"/>
    <w:rsid w:val="00EF0956"/>
    <w:rsid w:val="00EF0BBF"/>
    <w:rsid w:val="00EF0EF8"/>
    <w:rsid w:val="00EF1A5E"/>
    <w:rsid w:val="00EF1BDF"/>
    <w:rsid w:val="00EF3096"/>
    <w:rsid w:val="00EF3A34"/>
    <w:rsid w:val="00EF3C3F"/>
    <w:rsid w:val="00EF4C29"/>
    <w:rsid w:val="00EF5410"/>
    <w:rsid w:val="00EF6003"/>
    <w:rsid w:val="00EF6047"/>
    <w:rsid w:val="00EF66BE"/>
    <w:rsid w:val="00EF7429"/>
    <w:rsid w:val="00F01611"/>
    <w:rsid w:val="00F030A0"/>
    <w:rsid w:val="00F036CB"/>
    <w:rsid w:val="00F03D33"/>
    <w:rsid w:val="00F0443D"/>
    <w:rsid w:val="00F04563"/>
    <w:rsid w:val="00F045AF"/>
    <w:rsid w:val="00F05450"/>
    <w:rsid w:val="00F055C0"/>
    <w:rsid w:val="00F072A0"/>
    <w:rsid w:val="00F072CE"/>
    <w:rsid w:val="00F113DC"/>
    <w:rsid w:val="00F118E6"/>
    <w:rsid w:val="00F11E81"/>
    <w:rsid w:val="00F12E74"/>
    <w:rsid w:val="00F135F5"/>
    <w:rsid w:val="00F14129"/>
    <w:rsid w:val="00F15864"/>
    <w:rsid w:val="00F15C4F"/>
    <w:rsid w:val="00F15C90"/>
    <w:rsid w:val="00F16328"/>
    <w:rsid w:val="00F165BD"/>
    <w:rsid w:val="00F1699F"/>
    <w:rsid w:val="00F20FBE"/>
    <w:rsid w:val="00F21FB1"/>
    <w:rsid w:val="00F22996"/>
    <w:rsid w:val="00F23625"/>
    <w:rsid w:val="00F2376E"/>
    <w:rsid w:val="00F23972"/>
    <w:rsid w:val="00F23DDB"/>
    <w:rsid w:val="00F2446B"/>
    <w:rsid w:val="00F2544E"/>
    <w:rsid w:val="00F25822"/>
    <w:rsid w:val="00F26047"/>
    <w:rsid w:val="00F30083"/>
    <w:rsid w:val="00F30D93"/>
    <w:rsid w:val="00F314A8"/>
    <w:rsid w:val="00F32235"/>
    <w:rsid w:val="00F32FA7"/>
    <w:rsid w:val="00F330FF"/>
    <w:rsid w:val="00F33419"/>
    <w:rsid w:val="00F338D8"/>
    <w:rsid w:val="00F33B90"/>
    <w:rsid w:val="00F33D9C"/>
    <w:rsid w:val="00F346C6"/>
    <w:rsid w:val="00F35906"/>
    <w:rsid w:val="00F35EAA"/>
    <w:rsid w:val="00F36337"/>
    <w:rsid w:val="00F3691A"/>
    <w:rsid w:val="00F37276"/>
    <w:rsid w:val="00F3754B"/>
    <w:rsid w:val="00F379A3"/>
    <w:rsid w:val="00F37B9C"/>
    <w:rsid w:val="00F40225"/>
    <w:rsid w:val="00F40F5D"/>
    <w:rsid w:val="00F41675"/>
    <w:rsid w:val="00F41AFF"/>
    <w:rsid w:val="00F41BF9"/>
    <w:rsid w:val="00F43A58"/>
    <w:rsid w:val="00F4713E"/>
    <w:rsid w:val="00F474F5"/>
    <w:rsid w:val="00F4753E"/>
    <w:rsid w:val="00F47CA7"/>
    <w:rsid w:val="00F5306C"/>
    <w:rsid w:val="00F538D9"/>
    <w:rsid w:val="00F56485"/>
    <w:rsid w:val="00F57569"/>
    <w:rsid w:val="00F60861"/>
    <w:rsid w:val="00F61CFB"/>
    <w:rsid w:val="00F61F9C"/>
    <w:rsid w:val="00F62118"/>
    <w:rsid w:val="00F627EF"/>
    <w:rsid w:val="00F63D8D"/>
    <w:rsid w:val="00F64070"/>
    <w:rsid w:val="00F64DF7"/>
    <w:rsid w:val="00F65628"/>
    <w:rsid w:val="00F6579A"/>
    <w:rsid w:val="00F66621"/>
    <w:rsid w:val="00F66BD4"/>
    <w:rsid w:val="00F67310"/>
    <w:rsid w:val="00F71429"/>
    <w:rsid w:val="00F725E2"/>
    <w:rsid w:val="00F72FA9"/>
    <w:rsid w:val="00F73B90"/>
    <w:rsid w:val="00F746DB"/>
    <w:rsid w:val="00F74AA4"/>
    <w:rsid w:val="00F75238"/>
    <w:rsid w:val="00F7567A"/>
    <w:rsid w:val="00F7573C"/>
    <w:rsid w:val="00F75B27"/>
    <w:rsid w:val="00F75CC0"/>
    <w:rsid w:val="00F76422"/>
    <w:rsid w:val="00F7749A"/>
    <w:rsid w:val="00F8032E"/>
    <w:rsid w:val="00F8106D"/>
    <w:rsid w:val="00F82088"/>
    <w:rsid w:val="00F8328C"/>
    <w:rsid w:val="00F83A05"/>
    <w:rsid w:val="00F845DA"/>
    <w:rsid w:val="00F84F63"/>
    <w:rsid w:val="00F85884"/>
    <w:rsid w:val="00F85CDE"/>
    <w:rsid w:val="00F863C5"/>
    <w:rsid w:val="00F87287"/>
    <w:rsid w:val="00F87B7A"/>
    <w:rsid w:val="00F9095B"/>
    <w:rsid w:val="00F909BB"/>
    <w:rsid w:val="00F90BA9"/>
    <w:rsid w:val="00F9124F"/>
    <w:rsid w:val="00F917A6"/>
    <w:rsid w:val="00F919B0"/>
    <w:rsid w:val="00F91CFC"/>
    <w:rsid w:val="00F92182"/>
    <w:rsid w:val="00F925AC"/>
    <w:rsid w:val="00F93BB7"/>
    <w:rsid w:val="00F943B9"/>
    <w:rsid w:val="00F95EB3"/>
    <w:rsid w:val="00F9622E"/>
    <w:rsid w:val="00F970D8"/>
    <w:rsid w:val="00F97B4D"/>
    <w:rsid w:val="00F97C20"/>
    <w:rsid w:val="00FA04E8"/>
    <w:rsid w:val="00FA1910"/>
    <w:rsid w:val="00FA1A26"/>
    <w:rsid w:val="00FA1EA0"/>
    <w:rsid w:val="00FA21D9"/>
    <w:rsid w:val="00FA5A68"/>
    <w:rsid w:val="00FA6908"/>
    <w:rsid w:val="00FA6E2D"/>
    <w:rsid w:val="00FA7201"/>
    <w:rsid w:val="00FA7D5F"/>
    <w:rsid w:val="00FB087B"/>
    <w:rsid w:val="00FB1A07"/>
    <w:rsid w:val="00FB2B82"/>
    <w:rsid w:val="00FB3A56"/>
    <w:rsid w:val="00FB3C9D"/>
    <w:rsid w:val="00FB5220"/>
    <w:rsid w:val="00FB5C29"/>
    <w:rsid w:val="00FB62A9"/>
    <w:rsid w:val="00FC0AE6"/>
    <w:rsid w:val="00FC1115"/>
    <w:rsid w:val="00FC1485"/>
    <w:rsid w:val="00FC33C8"/>
    <w:rsid w:val="00FC3414"/>
    <w:rsid w:val="00FC4384"/>
    <w:rsid w:val="00FC55FA"/>
    <w:rsid w:val="00FC62B3"/>
    <w:rsid w:val="00FC6C49"/>
    <w:rsid w:val="00FC6C71"/>
    <w:rsid w:val="00FC726A"/>
    <w:rsid w:val="00FC74B3"/>
    <w:rsid w:val="00FC7BEC"/>
    <w:rsid w:val="00FD183C"/>
    <w:rsid w:val="00FD21AC"/>
    <w:rsid w:val="00FD2617"/>
    <w:rsid w:val="00FD2963"/>
    <w:rsid w:val="00FD327A"/>
    <w:rsid w:val="00FD3F85"/>
    <w:rsid w:val="00FD4049"/>
    <w:rsid w:val="00FD4350"/>
    <w:rsid w:val="00FD571C"/>
    <w:rsid w:val="00FD5D35"/>
    <w:rsid w:val="00FD71EB"/>
    <w:rsid w:val="00FD7E9C"/>
    <w:rsid w:val="00FE085C"/>
    <w:rsid w:val="00FE0F3A"/>
    <w:rsid w:val="00FE0F84"/>
    <w:rsid w:val="00FE12F4"/>
    <w:rsid w:val="00FE19B0"/>
    <w:rsid w:val="00FE1D0B"/>
    <w:rsid w:val="00FE1DE2"/>
    <w:rsid w:val="00FE24D6"/>
    <w:rsid w:val="00FE263C"/>
    <w:rsid w:val="00FE2A77"/>
    <w:rsid w:val="00FE2FA7"/>
    <w:rsid w:val="00FE326E"/>
    <w:rsid w:val="00FE3A65"/>
    <w:rsid w:val="00FE3CDD"/>
    <w:rsid w:val="00FE434D"/>
    <w:rsid w:val="00FE46BC"/>
    <w:rsid w:val="00FE4C86"/>
    <w:rsid w:val="00FE4D8E"/>
    <w:rsid w:val="00FE5014"/>
    <w:rsid w:val="00FE5109"/>
    <w:rsid w:val="00FE5449"/>
    <w:rsid w:val="00FE59E1"/>
    <w:rsid w:val="00FE5BB1"/>
    <w:rsid w:val="00FE5E89"/>
    <w:rsid w:val="00FE66E5"/>
    <w:rsid w:val="00FE6A8C"/>
    <w:rsid w:val="00FE70C3"/>
    <w:rsid w:val="00FE7A15"/>
    <w:rsid w:val="00FE7CB9"/>
    <w:rsid w:val="00FE7D5B"/>
    <w:rsid w:val="00FF0502"/>
    <w:rsid w:val="00FF058D"/>
    <w:rsid w:val="00FF0AC0"/>
    <w:rsid w:val="00FF0E07"/>
    <w:rsid w:val="00FF2134"/>
    <w:rsid w:val="00FF32A8"/>
    <w:rsid w:val="00FF4A50"/>
    <w:rsid w:val="00FF6EE2"/>
    <w:rsid w:val="00FF7316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character" w:customStyle="1" w:styleId="B1Zchn">
    <w:name w:val="B1 Zchn"/>
    <w:qFormat/>
    <w:rsid w:val="008953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89CFE-C739-4725-A03D-AC6EA6CBF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1091</Words>
  <Characters>6225</Characters>
  <Application>Microsoft Office Word</Application>
  <DocSecurity>0</DocSecurity>
  <Lines>51</Lines>
  <Paragraphs>14</Paragraphs>
  <ScaleCrop>false</ScaleCrop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8</cp:revision>
  <dcterms:created xsi:type="dcterms:W3CDTF">2023-09-28T02:23:00Z</dcterms:created>
  <dcterms:modified xsi:type="dcterms:W3CDTF">2023-09-28T02:52:00Z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